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5B" w:rsidRDefault="00651FEE" w:rsidP="00651FEE">
      <w:r>
        <w:rPr>
          <w:rFonts w:hint="eastAsia"/>
        </w:rPr>
        <w:t>案例：</w:t>
      </w:r>
    </w:p>
    <w:p w:rsidR="00651FEE" w:rsidRDefault="00651FEE" w:rsidP="00B74F84">
      <w:pPr>
        <w:ind w:firstLineChars="200" w:firstLine="480"/>
      </w:pPr>
      <w:r>
        <w:rPr>
          <w:rFonts w:hint="eastAsia"/>
        </w:rPr>
        <w:t>A</w:t>
      </w:r>
      <w:r>
        <w:rPr>
          <w:rFonts w:hint="eastAsia"/>
        </w:rPr>
        <w:t>公司</w:t>
      </w:r>
      <w:r w:rsidR="003136BA">
        <w:rPr>
          <w:rFonts w:hint="eastAsia"/>
        </w:rPr>
        <w:t>是一家商用汽车行业</w:t>
      </w:r>
      <w:r w:rsidR="00D510C0">
        <w:rPr>
          <w:rFonts w:hint="eastAsia"/>
        </w:rPr>
        <w:t>。</w:t>
      </w:r>
      <w:r w:rsidR="00D510C0">
        <w:rPr>
          <w:rFonts w:hint="eastAsia"/>
        </w:rPr>
        <w:t>A</w:t>
      </w:r>
      <w:r w:rsidR="00F3158F">
        <w:rPr>
          <w:rFonts w:hint="eastAsia"/>
        </w:rPr>
        <w:t>公司</w:t>
      </w:r>
      <w:r w:rsidR="00B74F84">
        <w:rPr>
          <w:rFonts w:hint="eastAsia"/>
        </w:rPr>
        <w:t>2012</w:t>
      </w:r>
      <w:r w:rsidR="00B74F84">
        <w:rPr>
          <w:rFonts w:hint="eastAsia"/>
        </w:rPr>
        <w:t>年</w:t>
      </w:r>
      <w:r w:rsidR="00B74F84">
        <w:rPr>
          <w:rFonts w:hint="eastAsia"/>
        </w:rPr>
        <w:t>-2014</w:t>
      </w:r>
      <w:r w:rsidR="00B74F84">
        <w:rPr>
          <w:rFonts w:hint="eastAsia"/>
        </w:rPr>
        <w:t>年的相关营运能力指标如表</w:t>
      </w:r>
      <w:r w:rsidR="00F3158F">
        <w:rPr>
          <w:rFonts w:hint="eastAsia"/>
        </w:rPr>
        <w:t>1-4</w:t>
      </w:r>
      <w:r w:rsidR="00B74F84">
        <w:rPr>
          <w:rFonts w:hint="eastAsia"/>
        </w:rPr>
        <w:t>。</w:t>
      </w:r>
    </w:p>
    <w:p w:rsidR="00F3158F" w:rsidRDefault="00F3158F" w:rsidP="00F3158F">
      <w:pPr>
        <w:ind w:firstLineChars="200" w:firstLine="480"/>
        <w:jc w:val="center"/>
      </w:pPr>
      <w:r>
        <w:rPr>
          <w:rFonts w:hint="eastAsia"/>
        </w:rPr>
        <w:t>表</w:t>
      </w:r>
      <w:r>
        <w:rPr>
          <w:rFonts w:hint="eastAsia"/>
        </w:rPr>
        <w:t>1 2012</w:t>
      </w:r>
      <w:r>
        <w:rPr>
          <w:rFonts w:hint="eastAsia"/>
        </w:rPr>
        <w:t>年同行业营运能力指标同行业水平指标对比</w:t>
      </w:r>
    </w:p>
    <w:tbl>
      <w:tblPr>
        <w:tblStyle w:val="a"/>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010"/>
        <w:gridCol w:w="1599"/>
        <w:gridCol w:w="999"/>
        <w:gridCol w:w="1599"/>
        <w:gridCol w:w="1083"/>
      </w:tblGrid>
      <w:tr w:rsidR="00F3158F" w:rsidTr="00086F68">
        <w:trPr>
          <w:trHeight w:val="408"/>
        </w:trPr>
        <w:tc>
          <w:tcPr>
            <w:tcW w:w="0" w:type="auto"/>
          </w:tcPr>
          <w:p w:rsidR="00F3158F" w:rsidRDefault="00F3158F" w:rsidP="00F3158F">
            <w:pPr>
              <w:jc w:val="center"/>
            </w:pPr>
            <w:r>
              <w:rPr>
                <w:rFonts w:hint="eastAsia"/>
              </w:rPr>
              <w:t>项目</w:t>
            </w:r>
          </w:p>
        </w:tc>
        <w:tc>
          <w:tcPr>
            <w:tcW w:w="0" w:type="auto"/>
          </w:tcPr>
          <w:p w:rsidR="00F3158F" w:rsidRDefault="00F3158F" w:rsidP="00F3158F">
            <w:pPr>
              <w:jc w:val="center"/>
            </w:pPr>
            <w:r>
              <w:rPr>
                <w:rFonts w:hint="eastAsia"/>
              </w:rPr>
              <w:t>A</w:t>
            </w:r>
            <w:r>
              <w:rPr>
                <w:rFonts w:hint="eastAsia"/>
              </w:rPr>
              <w:t>公司</w:t>
            </w:r>
          </w:p>
        </w:tc>
        <w:tc>
          <w:tcPr>
            <w:tcW w:w="0" w:type="auto"/>
          </w:tcPr>
          <w:p w:rsidR="00F3158F" w:rsidRDefault="00F3158F" w:rsidP="00F3158F">
            <w:pPr>
              <w:jc w:val="center"/>
            </w:pPr>
            <w:r>
              <w:rPr>
                <w:rFonts w:hint="eastAsia"/>
              </w:rPr>
              <w:t>行业平均值</w:t>
            </w:r>
          </w:p>
        </w:tc>
        <w:tc>
          <w:tcPr>
            <w:tcW w:w="0" w:type="auto"/>
          </w:tcPr>
          <w:p w:rsidR="00F3158F" w:rsidRDefault="00F3158F" w:rsidP="00F3158F">
            <w:pPr>
              <w:jc w:val="center"/>
            </w:pPr>
            <w:r>
              <w:rPr>
                <w:rFonts w:hint="eastAsia"/>
              </w:rPr>
              <w:t>差值</w:t>
            </w:r>
          </w:p>
        </w:tc>
        <w:tc>
          <w:tcPr>
            <w:tcW w:w="0" w:type="auto"/>
          </w:tcPr>
          <w:p w:rsidR="00F3158F" w:rsidRDefault="00F3158F" w:rsidP="00F3158F">
            <w:pPr>
              <w:jc w:val="center"/>
            </w:pPr>
            <w:r>
              <w:rPr>
                <w:rFonts w:hint="eastAsia"/>
              </w:rPr>
              <w:t>行业最高值</w:t>
            </w:r>
          </w:p>
        </w:tc>
        <w:tc>
          <w:tcPr>
            <w:tcW w:w="0" w:type="auto"/>
          </w:tcPr>
          <w:p w:rsidR="00F3158F" w:rsidRDefault="00F3158F" w:rsidP="00F3158F">
            <w:pPr>
              <w:jc w:val="center"/>
            </w:pPr>
            <w:r>
              <w:rPr>
                <w:rFonts w:hint="eastAsia"/>
              </w:rPr>
              <w:t>差值</w:t>
            </w:r>
          </w:p>
        </w:tc>
      </w:tr>
      <w:tr w:rsidR="00F3158F" w:rsidTr="00086F68">
        <w:trPr>
          <w:trHeight w:val="408"/>
        </w:trPr>
        <w:tc>
          <w:tcPr>
            <w:tcW w:w="0" w:type="auto"/>
          </w:tcPr>
          <w:p w:rsidR="00F3158F" w:rsidRDefault="00F3158F" w:rsidP="00F3158F">
            <w:pPr>
              <w:jc w:val="center"/>
            </w:pPr>
            <w:r>
              <w:rPr>
                <w:rFonts w:hint="eastAsia"/>
              </w:rPr>
              <w:t>总资产周转率</w:t>
            </w:r>
          </w:p>
        </w:tc>
        <w:tc>
          <w:tcPr>
            <w:tcW w:w="0" w:type="auto"/>
          </w:tcPr>
          <w:p w:rsidR="00F3158F" w:rsidRDefault="00F3158F" w:rsidP="00F3158F">
            <w:pPr>
              <w:jc w:val="center"/>
            </w:pPr>
            <w:r>
              <w:rPr>
                <w:rFonts w:hint="eastAsia"/>
              </w:rPr>
              <w:t>1.46</w:t>
            </w:r>
          </w:p>
        </w:tc>
        <w:tc>
          <w:tcPr>
            <w:tcW w:w="0" w:type="auto"/>
          </w:tcPr>
          <w:p w:rsidR="00F3158F" w:rsidRDefault="00F3158F" w:rsidP="00F3158F">
            <w:pPr>
              <w:jc w:val="center"/>
            </w:pPr>
            <w:r>
              <w:rPr>
                <w:rFonts w:hint="eastAsia"/>
              </w:rPr>
              <w:t>1.56</w:t>
            </w:r>
          </w:p>
        </w:tc>
        <w:tc>
          <w:tcPr>
            <w:tcW w:w="0" w:type="auto"/>
          </w:tcPr>
          <w:p w:rsidR="00F3158F" w:rsidRDefault="00F3158F" w:rsidP="00F3158F">
            <w:pPr>
              <w:jc w:val="center"/>
            </w:pPr>
            <w:r>
              <w:rPr>
                <w:rFonts w:hint="eastAsia"/>
              </w:rPr>
              <w:t>-0.10</w:t>
            </w:r>
          </w:p>
        </w:tc>
        <w:tc>
          <w:tcPr>
            <w:tcW w:w="0" w:type="auto"/>
          </w:tcPr>
          <w:p w:rsidR="00F3158F" w:rsidRDefault="00F3158F" w:rsidP="00F3158F">
            <w:pPr>
              <w:jc w:val="center"/>
            </w:pPr>
            <w:r>
              <w:rPr>
                <w:rFonts w:hint="eastAsia"/>
              </w:rPr>
              <w:t>2.26</w:t>
            </w:r>
          </w:p>
        </w:tc>
        <w:tc>
          <w:tcPr>
            <w:tcW w:w="0" w:type="auto"/>
          </w:tcPr>
          <w:p w:rsidR="00F3158F" w:rsidRDefault="00F3158F" w:rsidP="00F3158F">
            <w:pPr>
              <w:jc w:val="center"/>
            </w:pPr>
            <w:r>
              <w:rPr>
                <w:rFonts w:hint="eastAsia"/>
              </w:rPr>
              <w:t>-0.80</w:t>
            </w:r>
          </w:p>
        </w:tc>
      </w:tr>
      <w:tr w:rsidR="00F3158F" w:rsidTr="00086F68">
        <w:trPr>
          <w:trHeight w:val="388"/>
        </w:trPr>
        <w:tc>
          <w:tcPr>
            <w:tcW w:w="0" w:type="auto"/>
          </w:tcPr>
          <w:p w:rsidR="00F3158F" w:rsidRDefault="00F3158F" w:rsidP="00F3158F">
            <w:pPr>
              <w:jc w:val="center"/>
            </w:pPr>
            <w:r>
              <w:rPr>
                <w:rFonts w:hint="eastAsia"/>
              </w:rPr>
              <w:t>应收账款周转率</w:t>
            </w:r>
          </w:p>
        </w:tc>
        <w:tc>
          <w:tcPr>
            <w:tcW w:w="0" w:type="auto"/>
          </w:tcPr>
          <w:p w:rsidR="00F3158F" w:rsidRDefault="00F3158F" w:rsidP="00F3158F">
            <w:pPr>
              <w:jc w:val="center"/>
            </w:pPr>
            <w:r>
              <w:rPr>
                <w:rFonts w:hint="eastAsia"/>
              </w:rPr>
              <w:t>390.10</w:t>
            </w:r>
          </w:p>
        </w:tc>
        <w:tc>
          <w:tcPr>
            <w:tcW w:w="0" w:type="auto"/>
          </w:tcPr>
          <w:p w:rsidR="00F3158F" w:rsidRDefault="00F3158F" w:rsidP="00F3158F">
            <w:pPr>
              <w:jc w:val="center"/>
            </w:pPr>
            <w:r>
              <w:rPr>
                <w:rFonts w:hint="eastAsia"/>
              </w:rPr>
              <w:t>116.23</w:t>
            </w:r>
          </w:p>
        </w:tc>
        <w:tc>
          <w:tcPr>
            <w:tcW w:w="0" w:type="auto"/>
          </w:tcPr>
          <w:p w:rsidR="00F3158F" w:rsidRDefault="00F3158F" w:rsidP="00F3158F">
            <w:pPr>
              <w:jc w:val="center"/>
            </w:pPr>
            <w:r>
              <w:rPr>
                <w:rFonts w:hint="eastAsia"/>
              </w:rPr>
              <w:t>273.87</w:t>
            </w:r>
          </w:p>
        </w:tc>
        <w:tc>
          <w:tcPr>
            <w:tcW w:w="0" w:type="auto"/>
          </w:tcPr>
          <w:p w:rsidR="00F3158F" w:rsidRDefault="00F3158F" w:rsidP="00F3158F">
            <w:pPr>
              <w:jc w:val="center"/>
            </w:pPr>
            <w:r>
              <w:rPr>
                <w:rFonts w:hint="eastAsia"/>
              </w:rPr>
              <w:t>390.10</w:t>
            </w:r>
          </w:p>
        </w:tc>
        <w:tc>
          <w:tcPr>
            <w:tcW w:w="0" w:type="auto"/>
          </w:tcPr>
          <w:p w:rsidR="00F3158F" w:rsidRDefault="00F3158F" w:rsidP="00F3158F">
            <w:pPr>
              <w:jc w:val="center"/>
            </w:pPr>
            <w:r>
              <w:rPr>
                <w:rFonts w:hint="eastAsia"/>
              </w:rPr>
              <w:t>0.00</w:t>
            </w:r>
          </w:p>
        </w:tc>
      </w:tr>
      <w:tr w:rsidR="00F3158F" w:rsidTr="00086F68">
        <w:trPr>
          <w:trHeight w:val="408"/>
        </w:trPr>
        <w:tc>
          <w:tcPr>
            <w:tcW w:w="0" w:type="auto"/>
          </w:tcPr>
          <w:p w:rsidR="00F3158F" w:rsidRDefault="00F3158F" w:rsidP="00F3158F">
            <w:pPr>
              <w:jc w:val="center"/>
            </w:pPr>
            <w:r>
              <w:rPr>
                <w:rFonts w:hint="eastAsia"/>
              </w:rPr>
              <w:t>应收账款周转天数</w:t>
            </w:r>
          </w:p>
        </w:tc>
        <w:tc>
          <w:tcPr>
            <w:tcW w:w="0" w:type="auto"/>
          </w:tcPr>
          <w:p w:rsidR="00F3158F" w:rsidRDefault="00F3158F" w:rsidP="00F3158F">
            <w:pPr>
              <w:jc w:val="center"/>
            </w:pPr>
            <w:r>
              <w:rPr>
                <w:rFonts w:hint="eastAsia"/>
              </w:rPr>
              <w:t>0.92</w:t>
            </w:r>
          </w:p>
        </w:tc>
        <w:tc>
          <w:tcPr>
            <w:tcW w:w="0" w:type="auto"/>
          </w:tcPr>
          <w:p w:rsidR="00F3158F" w:rsidRDefault="00F3158F" w:rsidP="00F3158F">
            <w:pPr>
              <w:jc w:val="center"/>
            </w:pPr>
            <w:r>
              <w:rPr>
                <w:rFonts w:hint="eastAsia"/>
              </w:rPr>
              <w:t>28.97</w:t>
            </w:r>
          </w:p>
        </w:tc>
        <w:tc>
          <w:tcPr>
            <w:tcW w:w="0" w:type="auto"/>
          </w:tcPr>
          <w:p w:rsidR="00F3158F" w:rsidRDefault="00F3158F" w:rsidP="00F3158F">
            <w:pPr>
              <w:jc w:val="center"/>
            </w:pPr>
            <w:r>
              <w:rPr>
                <w:rFonts w:hint="eastAsia"/>
              </w:rPr>
              <w:t>-28.05</w:t>
            </w:r>
          </w:p>
        </w:tc>
        <w:tc>
          <w:tcPr>
            <w:tcW w:w="0" w:type="auto"/>
          </w:tcPr>
          <w:p w:rsidR="00F3158F" w:rsidRDefault="00F3158F" w:rsidP="00F3158F">
            <w:pPr>
              <w:jc w:val="center"/>
            </w:pPr>
            <w:r>
              <w:rPr>
                <w:rFonts w:hint="eastAsia"/>
              </w:rPr>
              <w:t>112.71</w:t>
            </w:r>
          </w:p>
        </w:tc>
        <w:tc>
          <w:tcPr>
            <w:tcW w:w="0" w:type="auto"/>
          </w:tcPr>
          <w:p w:rsidR="00F3158F" w:rsidRDefault="00F3158F" w:rsidP="00F3158F">
            <w:pPr>
              <w:jc w:val="center"/>
            </w:pPr>
            <w:r>
              <w:rPr>
                <w:rFonts w:hint="eastAsia"/>
              </w:rPr>
              <w:t>-111.79</w:t>
            </w:r>
          </w:p>
        </w:tc>
      </w:tr>
      <w:tr w:rsidR="00F3158F" w:rsidTr="00086F68">
        <w:trPr>
          <w:trHeight w:val="408"/>
        </w:trPr>
        <w:tc>
          <w:tcPr>
            <w:tcW w:w="0" w:type="auto"/>
          </w:tcPr>
          <w:p w:rsidR="00F3158F" w:rsidRDefault="00F3158F" w:rsidP="00F3158F">
            <w:pPr>
              <w:jc w:val="center"/>
            </w:pPr>
            <w:r>
              <w:rPr>
                <w:rFonts w:hint="eastAsia"/>
              </w:rPr>
              <w:t>存货周转率</w:t>
            </w:r>
          </w:p>
        </w:tc>
        <w:tc>
          <w:tcPr>
            <w:tcW w:w="0" w:type="auto"/>
          </w:tcPr>
          <w:p w:rsidR="00F3158F" w:rsidRDefault="00F3158F" w:rsidP="00F3158F">
            <w:pPr>
              <w:jc w:val="center"/>
            </w:pPr>
            <w:r>
              <w:rPr>
                <w:rFonts w:hint="eastAsia"/>
              </w:rPr>
              <w:t>7.28</w:t>
            </w:r>
          </w:p>
        </w:tc>
        <w:tc>
          <w:tcPr>
            <w:tcW w:w="0" w:type="auto"/>
          </w:tcPr>
          <w:p w:rsidR="00F3158F" w:rsidRDefault="00F3158F" w:rsidP="00F3158F">
            <w:pPr>
              <w:jc w:val="center"/>
            </w:pPr>
            <w:r>
              <w:rPr>
                <w:rFonts w:hint="eastAsia"/>
              </w:rPr>
              <w:t>7.55</w:t>
            </w:r>
          </w:p>
        </w:tc>
        <w:tc>
          <w:tcPr>
            <w:tcW w:w="0" w:type="auto"/>
          </w:tcPr>
          <w:p w:rsidR="00F3158F" w:rsidRDefault="00F3158F" w:rsidP="00F3158F">
            <w:pPr>
              <w:jc w:val="center"/>
            </w:pPr>
            <w:r>
              <w:rPr>
                <w:rFonts w:hint="eastAsia"/>
              </w:rPr>
              <w:t>-0.27</w:t>
            </w:r>
          </w:p>
        </w:tc>
        <w:tc>
          <w:tcPr>
            <w:tcW w:w="0" w:type="auto"/>
          </w:tcPr>
          <w:p w:rsidR="00F3158F" w:rsidRDefault="00F3158F" w:rsidP="00F3158F">
            <w:pPr>
              <w:jc w:val="center"/>
            </w:pPr>
            <w:r>
              <w:rPr>
                <w:rFonts w:hint="eastAsia"/>
              </w:rPr>
              <w:t>15.47</w:t>
            </w:r>
          </w:p>
        </w:tc>
        <w:tc>
          <w:tcPr>
            <w:tcW w:w="0" w:type="auto"/>
          </w:tcPr>
          <w:p w:rsidR="00F3158F" w:rsidRDefault="00F3158F" w:rsidP="00F3158F">
            <w:pPr>
              <w:jc w:val="center"/>
            </w:pPr>
            <w:r>
              <w:rPr>
                <w:rFonts w:hint="eastAsia"/>
              </w:rPr>
              <w:t>-8.19</w:t>
            </w:r>
          </w:p>
        </w:tc>
      </w:tr>
      <w:tr w:rsidR="00F3158F" w:rsidTr="00086F68">
        <w:trPr>
          <w:trHeight w:val="408"/>
        </w:trPr>
        <w:tc>
          <w:tcPr>
            <w:tcW w:w="0" w:type="auto"/>
          </w:tcPr>
          <w:p w:rsidR="00F3158F" w:rsidRDefault="00F3158F" w:rsidP="00F3158F">
            <w:pPr>
              <w:jc w:val="center"/>
            </w:pPr>
            <w:r>
              <w:rPr>
                <w:rFonts w:hint="eastAsia"/>
              </w:rPr>
              <w:t>存货周转天数</w:t>
            </w:r>
          </w:p>
        </w:tc>
        <w:tc>
          <w:tcPr>
            <w:tcW w:w="0" w:type="auto"/>
          </w:tcPr>
          <w:p w:rsidR="00F3158F" w:rsidRDefault="00F3158F" w:rsidP="00F3158F">
            <w:pPr>
              <w:jc w:val="center"/>
            </w:pPr>
            <w:r>
              <w:rPr>
                <w:rFonts w:hint="eastAsia"/>
              </w:rPr>
              <w:t>49.45</w:t>
            </w:r>
          </w:p>
        </w:tc>
        <w:tc>
          <w:tcPr>
            <w:tcW w:w="0" w:type="auto"/>
          </w:tcPr>
          <w:p w:rsidR="00F3158F" w:rsidRDefault="00F3158F" w:rsidP="00F3158F">
            <w:pPr>
              <w:jc w:val="center"/>
            </w:pPr>
            <w:r>
              <w:rPr>
                <w:rFonts w:hint="eastAsia"/>
              </w:rPr>
              <w:t>63.54</w:t>
            </w:r>
          </w:p>
        </w:tc>
        <w:tc>
          <w:tcPr>
            <w:tcW w:w="0" w:type="auto"/>
          </w:tcPr>
          <w:p w:rsidR="00F3158F" w:rsidRDefault="00F3158F" w:rsidP="00F3158F">
            <w:pPr>
              <w:jc w:val="center"/>
            </w:pPr>
            <w:r>
              <w:rPr>
                <w:rFonts w:hint="eastAsia"/>
              </w:rPr>
              <w:t>-14.09</w:t>
            </w:r>
          </w:p>
        </w:tc>
        <w:tc>
          <w:tcPr>
            <w:tcW w:w="0" w:type="auto"/>
          </w:tcPr>
          <w:p w:rsidR="00F3158F" w:rsidRDefault="00F3158F" w:rsidP="00F3158F">
            <w:pPr>
              <w:jc w:val="center"/>
            </w:pPr>
            <w:r>
              <w:rPr>
                <w:rFonts w:hint="eastAsia"/>
              </w:rPr>
              <w:t>101.27</w:t>
            </w:r>
          </w:p>
        </w:tc>
        <w:tc>
          <w:tcPr>
            <w:tcW w:w="0" w:type="auto"/>
          </w:tcPr>
          <w:p w:rsidR="00F3158F" w:rsidRDefault="00F3158F" w:rsidP="00F3158F">
            <w:pPr>
              <w:jc w:val="center"/>
            </w:pPr>
            <w:r>
              <w:rPr>
                <w:rFonts w:hint="eastAsia"/>
              </w:rPr>
              <w:t>-51.82</w:t>
            </w:r>
          </w:p>
        </w:tc>
      </w:tr>
    </w:tbl>
    <w:p w:rsidR="00F3158F" w:rsidRPr="00F3158F" w:rsidRDefault="00F3158F" w:rsidP="00F3158F">
      <w:pPr>
        <w:ind w:firstLineChars="200" w:firstLine="480"/>
        <w:jc w:val="center"/>
      </w:pPr>
    </w:p>
    <w:p w:rsidR="00F3158F" w:rsidRDefault="00F3158F" w:rsidP="00B74F84">
      <w:pPr>
        <w:ind w:firstLineChars="200" w:firstLine="480"/>
      </w:pPr>
    </w:p>
    <w:p w:rsidR="00B74F84" w:rsidRDefault="00B74F84" w:rsidP="00B74F84">
      <w:pPr>
        <w:ind w:firstLineChars="200" w:firstLine="480"/>
        <w:jc w:val="center"/>
      </w:pPr>
      <w:r>
        <w:rPr>
          <w:rFonts w:hint="eastAsia"/>
        </w:rPr>
        <w:t>表</w:t>
      </w:r>
      <w:r w:rsidR="00F3158F">
        <w:rPr>
          <w:rFonts w:hint="eastAsia"/>
        </w:rPr>
        <w:t>2</w:t>
      </w:r>
      <w:r>
        <w:rPr>
          <w:rFonts w:hint="eastAsia"/>
        </w:rPr>
        <w:t xml:space="preserve"> 2012</w:t>
      </w:r>
      <w:r>
        <w:rPr>
          <w:rFonts w:hint="eastAsia"/>
        </w:rPr>
        <w:t>年</w:t>
      </w:r>
      <w:r>
        <w:rPr>
          <w:rFonts w:hint="eastAsia"/>
        </w:rPr>
        <w:t>-2014</w:t>
      </w:r>
      <w:r>
        <w:rPr>
          <w:rFonts w:hint="eastAsia"/>
        </w:rPr>
        <w:t>年应收账款周转率</w:t>
      </w:r>
    </w:p>
    <w:tbl>
      <w:tblPr>
        <w:tblStyle w:val="a"/>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1646"/>
        <w:gridCol w:w="1646"/>
        <w:gridCol w:w="1646"/>
      </w:tblGrid>
      <w:tr w:rsidR="00B74F84" w:rsidTr="00086F68">
        <w:trPr>
          <w:trHeight w:val="483"/>
        </w:trPr>
        <w:tc>
          <w:tcPr>
            <w:tcW w:w="0" w:type="auto"/>
          </w:tcPr>
          <w:p w:rsidR="00B74F84" w:rsidRDefault="00B74F84" w:rsidP="00B74F84">
            <w:pPr>
              <w:jc w:val="center"/>
            </w:pPr>
            <w:r>
              <w:rPr>
                <w:rFonts w:hint="eastAsia"/>
              </w:rPr>
              <w:t>项目</w:t>
            </w:r>
          </w:p>
        </w:tc>
        <w:tc>
          <w:tcPr>
            <w:tcW w:w="0" w:type="auto"/>
          </w:tcPr>
          <w:p w:rsidR="00B74F84" w:rsidRDefault="00B74F84" w:rsidP="00B74F84">
            <w:pPr>
              <w:jc w:val="center"/>
            </w:pPr>
            <w:r>
              <w:rPr>
                <w:rFonts w:hint="eastAsia"/>
              </w:rPr>
              <w:t>2012</w:t>
            </w:r>
            <w:r>
              <w:rPr>
                <w:rFonts w:hint="eastAsia"/>
              </w:rPr>
              <w:t>年</w:t>
            </w:r>
          </w:p>
        </w:tc>
        <w:tc>
          <w:tcPr>
            <w:tcW w:w="0" w:type="auto"/>
          </w:tcPr>
          <w:p w:rsidR="00B74F84" w:rsidRDefault="00B74F84" w:rsidP="00B74F84">
            <w:pPr>
              <w:jc w:val="center"/>
            </w:pPr>
            <w:r>
              <w:rPr>
                <w:rFonts w:hint="eastAsia"/>
              </w:rPr>
              <w:t>2013</w:t>
            </w:r>
            <w:r>
              <w:rPr>
                <w:rFonts w:hint="eastAsia"/>
              </w:rPr>
              <w:t>年</w:t>
            </w:r>
          </w:p>
        </w:tc>
        <w:tc>
          <w:tcPr>
            <w:tcW w:w="0" w:type="auto"/>
          </w:tcPr>
          <w:p w:rsidR="00B74F84" w:rsidRDefault="00B74F84" w:rsidP="00B74F84">
            <w:pPr>
              <w:jc w:val="center"/>
            </w:pPr>
            <w:r>
              <w:rPr>
                <w:rFonts w:hint="eastAsia"/>
              </w:rPr>
              <w:t>2014</w:t>
            </w:r>
            <w:r>
              <w:rPr>
                <w:rFonts w:hint="eastAsia"/>
              </w:rPr>
              <w:t>年</w:t>
            </w:r>
          </w:p>
        </w:tc>
      </w:tr>
      <w:tr w:rsidR="00B74F84" w:rsidTr="00086F68">
        <w:trPr>
          <w:trHeight w:val="483"/>
        </w:trPr>
        <w:tc>
          <w:tcPr>
            <w:tcW w:w="0" w:type="auto"/>
          </w:tcPr>
          <w:p w:rsidR="00B74F84" w:rsidRDefault="00B74F84" w:rsidP="00B74F84">
            <w:pPr>
              <w:jc w:val="center"/>
            </w:pPr>
            <w:r>
              <w:rPr>
                <w:rFonts w:hint="eastAsia"/>
              </w:rPr>
              <w:t>销售额</w:t>
            </w:r>
            <w:r w:rsidR="00D7604C">
              <w:rPr>
                <w:rFonts w:hint="eastAsia"/>
              </w:rPr>
              <w:t>（千元）</w:t>
            </w:r>
          </w:p>
        </w:tc>
        <w:tc>
          <w:tcPr>
            <w:tcW w:w="0" w:type="auto"/>
          </w:tcPr>
          <w:p w:rsidR="00B74F84" w:rsidRDefault="00B74F84" w:rsidP="00B74F84">
            <w:pPr>
              <w:jc w:val="center"/>
            </w:pPr>
            <w:r>
              <w:rPr>
                <w:rFonts w:hint="eastAsia"/>
              </w:rPr>
              <w:t>1043320</w:t>
            </w:r>
            <w:r w:rsidR="004E1B8A">
              <w:rPr>
                <w:rFonts w:hint="eastAsia"/>
              </w:rPr>
              <w:t>.00</w:t>
            </w:r>
          </w:p>
        </w:tc>
        <w:tc>
          <w:tcPr>
            <w:tcW w:w="0" w:type="auto"/>
          </w:tcPr>
          <w:p w:rsidR="00B74F84" w:rsidRDefault="00B74F84" w:rsidP="00B74F84">
            <w:pPr>
              <w:jc w:val="center"/>
            </w:pPr>
            <w:r>
              <w:rPr>
                <w:rFonts w:hint="eastAsia"/>
              </w:rPr>
              <w:t>1576790</w:t>
            </w:r>
            <w:r w:rsidR="004E1B8A">
              <w:rPr>
                <w:rFonts w:hint="eastAsia"/>
              </w:rPr>
              <w:t>.00</w:t>
            </w:r>
          </w:p>
        </w:tc>
        <w:tc>
          <w:tcPr>
            <w:tcW w:w="0" w:type="auto"/>
          </w:tcPr>
          <w:p w:rsidR="00B74F84" w:rsidRDefault="00B74F84" w:rsidP="00B74F84">
            <w:pPr>
              <w:jc w:val="center"/>
            </w:pPr>
            <w:r>
              <w:rPr>
                <w:rFonts w:hint="eastAsia"/>
              </w:rPr>
              <w:t>1745700</w:t>
            </w:r>
            <w:r w:rsidR="004E1B8A">
              <w:rPr>
                <w:rFonts w:hint="eastAsia"/>
              </w:rPr>
              <w:t>.00</w:t>
            </w:r>
          </w:p>
        </w:tc>
      </w:tr>
      <w:tr w:rsidR="00B74F84" w:rsidTr="00086F68">
        <w:trPr>
          <w:trHeight w:val="460"/>
        </w:trPr>
        <w:tc>
          <w:tcPr>
            <w:tcW w:w="0" w:type="auto"/>
          </w:tcPr>
          <w:p w:rsidR="00B74F84" w:rsidRDefault="00B74F84" w:rsidP="00B74F84">
            <w:pPr>
              <w:jc w:val="center"/>
            </w:pPr>
            <w:r>
              <w:rPr>
                <w:rFonts w:hint="eastAsia"/>
              </w:rPr>
              <w:t>年初应收账款净值</w:t>
            </w:r>
            <w:r w:rsidR="00D7604C">
              <w:rPr>
                <w:rFonts w:hint="eastAsia"/>
              </w:rPr>
              <w:t>（千元）</w:t>
            </w:r>
          </w:p>
        </w:tc>
        <w:tc>
          <w:tcPr>
            <w:tcW w:w="0" w:type="auto"/>
          </w:tcPr>
          <w:p w:rsidR="00B74F84" w:rsidRDefault="00B74F84" w:rsidP="00B74F84">
            <w:pPr>
              <w:jc w:val="center"/>
            </w:pPr>
            <w:r>
              <w:rPr>
                <w:rFonts w:hint="eastAsia"/>
              </w:rPr>
              <w:t>16723.60</w:t>
            </w:r>
          </w:p>
        </w:tc>
        <w:tc>
          <w:tcPr>
            <w:tcW w:w="0" w:type="auto"/>
          </w:tcPr>
          <w:p w:rsidR="00B74F84" w:rsidRDefault="00B74F84" w:rsidP="00B74F84">
            <w:pPr>
              <w:jc w:val="center"/>
            </w:pPr>
            <w:r>
              <w:rPr>
                <w:rFonts w:hint="eastAsia"/>
              </w:rPr>
              <w:t>6695.91</w:t>
            </w:r>
          </w:p>
        </w:tc>
        <w:tc>
          <w:tcPr>
            <w:tcW w:w="0" w:type="auto"/>
          </w:tcPr>
          <w:p w:rsidR="00B74F84" w:rsidRDefault="00B74F84" w:rsidP="00B74F84">
            <w:pPr>
              <w:jc w:val="center"/>
            </w:pPr>
            <w:r>
              <w:rPr>
                <w:rFonts w:hint="eastAsia"/>
              </w:rPr>
              <w:t>16627.60</w:t>
            </w:r>
          </w:p>
        </w:tc>
      </w:tr>
      <w:tr w:rsidR="00B74F84" w:rsidTr="00086F68">
        <w:trPr>
          <w:trHeight w:val="483"/>
        </w:trPr>
        <w:tc>
          <w:tcPr>
            <w:tcW w:w="0" w:type="auto"/>
          </w:tcPr>
          <w:p w:rsidR="00B74F84" w:rsidRDefault="00B74F84" w:rsidP="00B74F84">
            <w:pPr>
              <w:jc w:val="center"/>
            </w:pPr>
            <w:r>
              <w:rPr>
                <w:rFonts w:hint="eastAsia"/>
              </w:rPr>
              <w:t>年末应收账款净值</w:t>
            </w:r>
            <w:r w:rsidR="00D7604C">
              <w:rPr>
                <w:rFonts w:hint="eastAsia"/>
              </w:rPr>
              <w:t>（千元）</w:t>
            </w:r>
          </w:p>
        </w:tc>
        <w:tc>
          <w:tcPr>
            <w:tcW w:w="0" w:type="auto"/>
          </w:tcPr>
          <w:p w:rsidR="00B74F84" w:rsidRDefault="00B74F84" w:rsidP="00B74F84">
            <w:pPr>
              <w:jc w:val="center"/>
            </w:pPr>
            <w:r>
              <w:rPr>
                <w:rFonts w:hint="eastAsia"/>
              </w:rPr>
              <w:t>6695.91</w:t>
            </w:r>
          </w:p>
        </w:tc>
        <w:tc>
          <w:tcPr>
            <w:tcW w:w="0" w:type="auto"/>
          </w:tcPr>
          <w:p w:rsidR="00B74F84" w:rsidRDefault="00B74F84" w:rsidP="00B74F84">
            <w:pPr>
              <w:jc w:val="center"/>
            </w:pPr>
            <w:r>
              <w:rPr>
                <w:rFonts w:hint="eastAsia"/>
              </w:rPr>
              <w:t>16627.60</w:t>
            </w:r>
          </w:p>
        </w:tc>
        <w:tc>
          <w:tcPr>
            <w:tcW w:w="0" w:type="auto"/>
          </w:tcPr>
          <w:p w:rsidR="00B74F84" w:rsidRDefault="00B74F84" w:rsidP="00B74F84">
            <w:pPr>
              <w:jc w:val="center"/>
            </w:pPr>
            <w:r>
              <w:rPr>
                <w:rFonts w:hint="eastAsia"/>
              </w:rPr>
              <w:t>30860.50</w:t>
            </w:r>
          </w:p>
        </w:tc>
      </w:tr>
      <w:tr w:rsidR="00B74F84" w:rsidTr="00086F68">
        <w:trPr>
          <w:trHeight w:val="483"/>
        </w:trPr>
        <w:tc>
          <w:tcPr>
            <w:tcW w:w="0" w:type="auto"/>
          </w:tcPr>
          <w:p w:rsidR="00B74F84" w:rsidRDefault="00B74F84" w:rsidP="00B74F84">
            <w:pPr>
              <w:jc w:val="center"/>
            </w:pPr>
            <w:r>
              <w:rPr>
                <w:rFonts w:hint="eastAsia"/>
              </w:rPr>
              <w:t>平均应收账款净值</w:t>
            </w:r>
            <w:r w:rsidR="00D7604C">
              <w:rPr>
                <w:rFonts w:hint="eastAsia"/>
              </w:rPr>
              <w:t>（千元）</w:t>
            </w:r>
          </w:p>
        </w:tc>
        <w:tc>
          <w:tcPr>
            <w:tcW w:w="0" w:type="auto"/>
          </w:tcPr>
          <w:p w:rsidR="00B74F84" w:rsidRDefault="00B74F84" w:rsidP="00B74F84">
            <w:pPr>
              <w:jc w:val="center"/>
            </w:pPr>
            <w:r>
              <w:rPr>
                <w:rFonts w:hint="eastAsia"/>
              </w:rPr>
              <w:t>11709.76</w:t>
            </w:r>
          </w:p>
        </w:tc>
        <w:tc>
          <w:tcPr>
            <w:tcW w:w="0" w:type="auto"/>
          </w:tcPr>
          <w:p w:rsidR="00B74F84" w:rsidRDefault="00B74F84" w:rsidP="00B74F84">
            <w:pPr>
              <w:jc w:val="center"/>
            </w:pPr>
            <w:r>
              <w:rPr>
                <w:rFonts w:hint="eastAsia"/>
              </w:rPr>
              <w:t>11661.76</w:t>
            </w:r>
          </w:p>
        </w:tc>
        <w:tc>
          <w:tcPr>
            <w:tcW w:w="0" w:type="auto"/>
          </w:tcPr>
          <w:p w:rsidR="00B74F84" w:rsidRDefault="00B74F84" w:rsidP="00B74F84">
            <w:pPr>
              <w:jc w:val="center"/>
            </w:pPr>
            <w:r>
              <w:rPr>
                <w:rFonts w:hint="eastAsia"/>
              </w:rPr>
              <w:t>23744.05</w:t>
            </w:r>
          </w:p>
        </w:tc>
      </w:tr>
      <w:tr w:rsidR="00B74F84" w:rsidTr="00086F68">
        <w:trPr>
          <w:trHeight w:val="460"/>
        </w:trPr>
        <w:tc>
          <w:tcPr>
            <w:tcW w:w="0" w:type="auto"/>
          </w:tcPr>
          <w:p w:rsidR="00B74F84" w:rsidRDefault="00B74F84" w:rsidP="00B74F84">
            <w:pPr>
              <w:jc w:val="center"/>
            </w:pPr>
            <w:r>
              <w:rPr>
                <w:rFonts w:hint="eastAsia"/>
              </w:rPr>
              <w:t>应收账款周转率</w:t>
            </w:r>
          </w:p>
        </w:tc>
        <w:tc>
          <w:tcPr>
            <w:tcW w:w="0" w:type="auto"/>
          </w:tcPr>
          <w:p w:rsidR="00B74F84" w:rsidRDefault="00B74F84" w:rsidP="00B74F84">
            <w:pPr>
              <w:jc w:val="center"/>
            </w:pPr>
            <w:r>
              <w:rPr>
                <w:rFonts w:hint="eastAsia"/>
              </w:rPr>
              <w:t>89.10</w:t>
            </w:r>
          </w:p>
        </w:tc>
        <w:tc>
          <w:tcPr>
            <w:tcW w:w="0" w:type="auto"/>
          </w:tcPr>
          <w:p w:rsidR="00B74F84" w:rsidRDefault="00B74F84" w:rsidP="00B74F84">
            <w:pPr>
              <w:jc w:val="center"/>
            </w:pPr>
            <w:r>
              <w:rPr>
                <w:rFonts w:hint="eastAsia"/>
              </w:rPr>
              <w:t>135.21</w:t>
            </w:r>
          </w:p>
        </w:tc>
        <w:tc>
          <w:tcPr>
            <w:tcW w:w="0" w:type="auto"/>
          </w:tcPr>
          <w:p w:rsidR="00B74F84" w:rsidRDefault="00B74F84" w:rsidP="00B74F84">
            <w:pPr>
              <w:jc w:val="center"/>
            </w:pPr>
            <w:r>
              <w:rPr>
                <w:rFonts w:hint="eastAsia"/>
              </w:rPr>
              <w:t>73.52</w:t>
            </w:r>
          </w:p>
        </w:tc>
      </w:tr>
      <w:tr w:rsidR="00B74F84" w:rsidTr="00086F68">
        <w:trPr>
          <w:trHeight w:val="483"/>
        </w:trPr>
        <w:tc>
          <w:tcPr>
            <w:tcW w:w="0" w:type="auto"/>
          </w:tcPr>
          <w:p w:rsidR="00B74F84" w:rsidRDefault="00B74F84" w:rsidP="00B74F84">
            <w:pPr>
              <w:jc w:val="center"/>
            </w:pPr>
            <w:r>
              <w:rPr>
                <w:rFonts w:hint="eastAsia"/>
              </w:rPr>
              <w:t>应收账款周转天数</w:t>
            </w:r>
          </w:p>
        </w:tc>
        <w:tc>
          <w:tcPr>
            <w:tcW w:w="0" w:type="auto"/>
          </w:tcPr>
          <w:p w:rsidR="00B74F84" w:rsidRDefault="00B74F84" w:rsidP="00B74F84">
            <w:pPr>
              <w:jc w:val="center"/>
            </w:pPr>
            <w:r>
              <w:rPr>
                <w:rFonts w:hint="eastAsia"/>
              </w:rPr>
              <w:t>4.04</w:t>
            </w:r>
          </w:p>
        </w:tc>
        <w:tc>
          <w:tcPr>
            <w:tcW w:w="0" w:type="auto"/>
          </w:tcPr>
          <w:p w:rsidR="00B74F84" w:rsidRDefault="00B74F84" w:rsidP="00B74F84">
            <w:pPr>
              <w:jc w:val="center"/>
            </w:pPr>
            <w:r>
              <w:rPr>
                <w:rFonts w:hint="eastAsia"/>
              </w:rPr>
              <w:t>2.66</w:t>
            </w:r>
          </w:p>
        </w:tc>
        <w:tc>
          <w:tcPr>
            <w:tcW w:w="0" w:type="auto"/>
          </w:tcPr>
          <w:p w:rsidR="00B74F84" w:rsidRDefault="00B74F84" w:rsidP="00B74F84">
            <w:pPr>
              <w:jc w:val="center"/>
            </w:pPr>
            <w:r>
              <w:rPr>
                <w:rFonts w:hint="eastAsia"/>
              </w:rPr>
              <w:t>4.90</w:t>
            </w:r>
          </w:p>
        </w:tc>
      </w:tr>
    </w:tbl>
    <w:p w:rsidR="00B74F84" w:rsidRPr="00D7604C" w:rsidRDefault="00D7604C" w:rsidP="00D7604C">
      <w:pPr>
        <w:jc w:val="left"/>
        <w:rPr>
          <w:sz w:val="21"/>
          <w:szCs w:val="21"/>
        </w:rPr>
      </w:pPr>
      <w:r w:rsidRPr="00D7604C">
        <w:rPr>
          <w:rFonts w:hint="eastAsia"/>
          <w:b/>
          <w:sz w:val="21"/>
          <w:szCs w:val="21"/>
        </w:rPr>
        <w:t>注</w:t>
      </w:r>
      <w:r w:rsidRPr="00D7604C">
        <w:rPr>
          <w:rFonts w:hint="eastAsia"/>
          <w:sz w:val="21"/>
          <w:szCs w:val="21"/>
        </w:rPr>
        <w:t>：</w:t>
      </w:r>
      <w:r>
        <w:rPr>
          <w:rFonts w:hint="eastAsia"/>
          <w:sz w:val="21"/>
          <w:szCs w:val="21"/>
        </w:rPr>
        <w:t xml:space="preserve"> </w:t>
      </w:r>
      <m:oMath>
        <m:r>
          <m:rPr>
            <m:sty m:val="p"/>
          </m:rPr>
          <w:rPr>
            <w:rFonts w:ascii="Cambria Math" w:hAnsi="Cambria Math"/>
            <w:sz w:val="21"/>
            <w:szCs w:val="21"/>
          </w:rPr>
          <m:t>应收账款周转率</m:t>
        </m:r>
        <m:r>
          <m:rPr>
            <m:sty m:val="p"/>
          </m:rPr>
          <w:rPr>
            <w:rFonts w:ascii="Cambria Math" w:hAnsi="Cambria Math"/>
            <w:sz w:val="21"/>
            <w:szCs w:val="21"/>
          </w:rPr>
          <m:t>=</m:t>
        </m:r>
        <m:r>
          <m:rPr>
            <m:sty m:val="p"/>
          </m:rPr>
          <w:rPr>
            <w:rFonts w:ascii="Cambria Math" w:hAnsi="Cambria Math"/>
            <w:sz w:val="21"/>
            <w:szCs w:val="21"/>
          </w:rPr>
          <m:t>销售额</m:t>
        </m:r>
        <m:r>
          <m:rPr>
            <m:sty m:val="p"/>
          </m:rPr>
          <w:rPr>
            <w:rFonts w:ascii="Cambria Math" w:hAnsi="Cambria Math"/>
            <w:sz w:val="21"/>
            <w:szCs w:val="21"/>
          </w:rPr>
          <m:t>/</m:t>
        </m:r>
        <m:r>
          <m:rPr>
            <m:sty m:val="p"/>
          </m:rPr>
          <w:rPr>
            <w:rFonts w:ascii="Cambria Math" w:hAnsi="Cambria Math"/>
            <w:sz w:val="21"/>
            <w:szCs w:val="21"/>
          </w:rPr>
          <m:t>应收账款</m:t>
        </m:r>
      </m:oMath>
    </w:p>
    <w:p w:rsidR="00D7604C" w:rsidRPr="00D7604C" w:rsidRDefault="00D7604C" w:rsidP="00D7604C">
      <w:pPr>
        <w:ind w:firstLineChars="200" w:firstLine="420"/>
        <w:jc w:val="left"/>
        <w:rPr>
          <w:sz w:val="21"/>
          <w:szCs w:val="21"/>
        </w:rPr>
      </w:pPr>
      <w:r w:rsidRPr="00D7604C">
        <w:rPr>
          <w:rFonts w:hint="eastAsia"/>
          <w:sz w:val="21"/>
          <w:szCs w:val="21"/>
        </w:rPr>
        <w:t xml:space="preserve"> </w:t>
      </w:r>
      <m:oMath>
        <m:r>
          <m:rPr>
            <m:sty m:val="p"/>
          </m:rPr>
          <w:rPr>
            <w:rFonts w:ascii="Cambria Math" w:hAnsi="Cambria Math"/>
            <w:sz w:val="21"/>
            <w:szCs w:val="21"/>
          </w:rPr>
          <m:t xml:space="preserve"> </m:t>
        </m:r>
        <m:r>
          <m:rPr>
            <m:sty m:val="p"/>
          </m:rPr>
          <w:rPr>
            <w:rFonts w:ascii="Cambria Math" w:hAnsi="Cambria Math"/>
            <w:sz w:val="21"/>
            <w:szCs w:val="21"/>
          </w:rPr>
          <m:t>应收账款周转天数</m:t>
        </m:r>
        <m:r>
          <m:rPr>
            <m:sty m:val="p"/>
          </m:rPr>
          <w:rPr>
            <w:rFonts w:ascii="Cambria Math" w:hAnsi="Cambria Math"/>
            <w:sz w:val="21"/>
            <w:szCs w:val="21"/>
          </w:rPr>
          <m:t>=360/</m:t>
        </m:r>
        <m:r>
          <m:rPr>
            <m:sty m:val="p"/>
          </m:rPr>
          <w:rPr>
            <w:rFonts w:ascii="Cambria Math" w:hAnsi="Cambria Math"/>
            <w:sz w:val="21"/>
            <w:szCs w:val="21"/>
          </w:rPr>
          <m:t>应收账款周转率</m:t>
        </m:r>
      </m:oMath>
    </w:p>
    <w:p w:rsidR="00D7604C" w:rsidRDefault="00D7604C" w:rsidP="00D7604C">
      <w:pPr>
        <w:ind w:firstLineChars="200" w:firstLine="420"/>
        <w:jc w:val="left"/>
        <w:rPr>
          <w:sz w:val="21"/>
          <w:szCs w:val="21"/>
        </w:rPr>
      </w:pPr>
      <w:r w:rsidRPr="00D7604C">
        <w:rPr>
          <w:rFonts w:hint="eastAsia"/>
          <w:sz w:val="21"/>
          <w:szCs w:val="21"/>
        </w:rPr>
        <w:t xml:space="preserve"> </w:t>
      </w:r>
      <m:oMath>
        <m:r>
          <m:rPr>
            <m:sty m:val="p"/>
          </m:rPr>
          <w:rPr>
            <w:rFonts w:ascii="Cambria Math" w:hAnsi="Cambria Math"/>
            <w:sz w:val="21"/>
            <w:szCs w:val="21"/>
          </w:rPr>
          <m:t>应收账款采用平均数</m:t>
        </m:r>
        <m:r>
          <m:rPr>
            <m:sty m:val="p"/>
          </m:rPr>
          <w:rPr>
            <w:rFonts w:ascii="Cambria Math" w:hAnsi="Cambria Math"/>
            <w:sz w:val="21"/>
            <w:szCs w:val="21"/>
          </w:rPr>
          <m:t>=</m:t>
        </m:r>
        <m:r>
          <m:rPr>
            <m:sty m:val="p"/>
          </m:rPr>
          <w:rPr>
            <w:rFonts w:ascii="Cambria Math" w:hAnsi="Cambria Math"/>
            <w:sz w:val="21"/>
            <w:szCs w:val="21"/>
          </w:rPr>
          <m:t>（期初应收账款款</m:t>
        </m:r>
        <m:r>
          <m:rPr>
            <m:sty m:val="p"/>
          </m:rPr>
          <w:rPr>
            <w:rFonts w:ascii="Cambria Math" w:hAnsi="Cambria Math"/>
            <w:sz w:val="21"/>
            <w:szCs w:val="21"/>
          </w:rPr>
          <m:t>+</m:t>
        </m:r>
        <m:r>
          <m:rPr>
            <m:sty m:val="p"/>
          </m:rPr>
          <w:rPr>
            <w:rFonts w:ascii="Cambria Math" w:hAnsi="Cambria Math"/>
            <w:sz w:val="21"/>
            <w:szCs w:val="21"/>
          </w:rPr>
          <m:t>期末应收账款）</m:t>
        </m:r>
        <m:r>
          <m:rPr>
            <m:sty m:val="p"/>
          </m:rPr>
          <w:rPr>
            <w:rFonts w:ascii="Cambria Math" w:hAnsi="Cambria Math"/>
            <w:sz w:val="21"/>
            <w:szCs w:val="21"/>
          </w:rPr>
          <m:t>/2</m:t>
        </m:r>
      </m:oMath>
    </w:p>
    <w:p w:rsidR="00D7604C" w:rsidRDefault="00D7604C" w:rsidP="00D7604C">
      <w:pPr>
        <w:ind w:firstLineChars="200" w:firstLine="420"/>
        <w:jc w:val="left"/>
        <w:rPr>
          <w:sz w:val="21"/>
          <w:szCs w:val="21"/>
        </w:rPr>
      </w:pPr>
    </w:p>
    <w:p w:rsidR="00D7604C" w:rsidRDefault="00D7604C" w:rsidP="00D7604C">
      <w:pPr>
        <w:ind w:firstLineChars="200" w:firstLine="480"/>
        <w:jc w:val="center"/>
      </w:pPr>
      <w:r>
        <w:rPr>
          <w:rFonts w:hint="eastAsia"/>
        </w:rPr>
        <w:t>表</w:t>
      </w:r>
      <w:r w:rsidR="00F3158F">
        <w:rPr>
          <w:rFonts w:hint="eastAsia"/>
        </w:rPr>
        <w:t>3</w:t>
      </w:r>
      <w:r>
        <w:rPr>
          <w:rFonts w:hint="eastAsia"/>
        </w:rPr>
        <w:t xml:space="preserve"> 2012</w:t>
      </w:r>
      <w:r>
        <w:rPr>
          <w:rFonts w:hint="eastAsia"/>
        </w:rPr>
        <w:t>年</w:t>
      </w:r>
      <w:r>
        <w:rPr>
          <w:rFonts w:hint="eastAsia"/>
        </w:rPr>
        <w:t>-2014</w:t>
      </w:r>
      <w:r>
        <w:rPr>
          <w:rFonts w:hint="eastAsia"/>
        </w:rPr>
        <w:t>年存货周转率</w:t>
      </w:r>
    </w:p>
    <w:tbl>
      <w:tblPr>
        <w:tblStyle w:val="a"/>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5"/>
        <w:gridCol w:w="1764"/>
        <w:gridCol w:w="1937"/>
        <w:gridCol w:w="1937"/>
      </w:tblGrid>
      <w:tr w:rsidR="00D7604C" w:rsidTr="00086F68">
        <w:trPr>
          <w:trHeight w:val="483"/>
        </w:trPr>
        <w:tc>
          <w:tcPr>
            <w:tcW w:w="0" w:type="auto"/>
          </w:tcPr>
          <w:p w:rsidR="00D7604C" w:rsidRDefault="00D7604C" w:rsidP="004655E5">
            <w:pPr>
              <w:jc w:val="center"/>
            </w:pPr>
            <w:r>
              <w:rPr>
                <w:rFonts w:hint="eastAsia"/>
              </w:rPr>
              <w:t>项目</w:t>
            </w:r>
          </w:p>
        </w:tc>
        <w:tc>
          <w:tcPr>
            <w:tcW w:w="0" w:type="auto"/>
          </w:tcPr>
          <w:p w:rsidR="00D7604C" w:rsidRDefault="00D7604C" w:rsidP="004655E5">
            <w:pPr>
              <w:jc w:val="center"/>
            </w:pPr>
            <w:r>
              <w:rPr>
                <w:rFonts w:hint="eastAsia"/>
              </w:rPr>
              <w:t>2012</w:t>
            </w:r>
            <w:r>
              <w:rPr>
                <w:rFonts w:hint="eastAsia"/>
              </w:rPr>
              <w:t>年</w:t>
            </w:r>
          </w:p>
        </w:tc>
        <w:tc>
          <w:tcPr>
            <w:tcW w:w="0" w:type="auto"/>
          </w:tcPr>
          <w:p w:rsidR="00D7604C" w:rsidRDefault="00D7604C" w:rsidP="004655E5">
            <w:pPr>
              <w:jc w:val="center"/>
            </w:pPr>
            <w:r>
              <w:rPr>
                <w:rFonts w:hint="eastAsia"/>
              </w:rPr>
              <w:t>2013</w:t>
            </w:r>
            <w:r>
              <w:rPr>
                <w:rFonts w:hint="eastAsia"/>
              </w:rPr>
              <w:t>年</w:t>
            </w:r>
          </w:p>
        </w:tc>
        <w:tc>
          <w:tcPr>
            <w:tcW w:w="0" w:type="auto"/>
          </w:tcPr>
          <w:p w:rsidR="00D7604C" w:rsidRDefault="00D7604C" w:rsidP="004655E5">
            <w:pPr>
              <w:jc w:val="center"/>
            </w:pPr>
            <w:r>
              <w:rPr>
                <w:rFonts w:hint="eastAsia"/>
              </w:rPr>
              <w:t>2014</w:t>
            </w:r>
            <w:r>
              <w:rPr>
                <w:rFonts w:hint="eastAsia"/>
              </w:rPr>
              <w:t>年</w:t>
            </w:r>
          </w:p>
        </w:tc>
      </w:tr>
      <w:tr w:rsidR="00D7604C" w:rsidTr="00086F68">
        <w:trPr>
          <w:trHeight w:val="483"/>
        </w:trPr>
        <w:tc>
          <w:tcPr>
            <w:tcW w:w="0" w:type="auto"/>
          </w:tcPr>
          <w:p w:rsidR="00D7604C" w:rsidRDefault="00D7604C" w:rsidP="004655E5">
            <w:pPr>
              <w:jc w:val="center"/>
            </w:pPr>
            <w:r>
              <w:rPr>
                <w:rFonts w:hint="eastAsia"/>
              </w:rPr>
              <w:t>销货成本（千元）</w:t>
            </w:r>
          </w:p>
        </w:tc>
        <w:tc>
          <w:tcPr>
            <w:tcW w:w="0" w:type="auto"/>
          </w:tcPr>
          <w:p w:rsidR="00D7604C" w:rsidRDefault="00D7604C" w:rsidP="004655E5">
            <w:pPr>
              <w:jc w:val="center"/>
            </w:pPr>
            <w:r>
              <w:rPr>
                <w:rFonts w:hint="eastAsia"/>
              </w:rPr>
              <w:t>770661.00</w:t>
            </w:r>
          </w:p>
        </w:tc>
        <w:tc>
          <w:tcPr>
            <w:tcW w:w="0" w:type="auto"/>
          </w:tcPr>
          <w:p w:rsidR="00D7604C" w:rsidRDefault="00D7604C" w:rsidP="004655E5">
            <w:pPr>
              <w:jc w:val="center"/>
            </w:pPr>
            <w:r>
              <w:rPr>
                <w:rFonts w:hint="eastAsia"/>
              </w:rPr>
              <w:t>1169640.00</w:t>
            </w:r>
          </w:p>
        </w:tc>
        <w:tc>
          <w:tcPr>
            <w:tcW w:w="0" w:type="auto"/>
          </w:tcPr>
          <w:p w:rsidR="00D7604C" w:rsidRDefault="00D7604C" w:rsidP="004655E5">
            <w:pPr>
              <w:jc w:val="center"/>
            </w:pPr>
            <w:r>
              <w:rPr>
                <w:rFonts w:hint="eastAsia"/>
              </w:rPr>
              <w:t>1314390.00</w:t>
            </w:r>
          </w:p>
        </w:tc>
      </w:tr>
      <w:tr w:rsidR="00D7604C" w:rsidTr="00086F68">
        <w:trPr>
          <w:trHeight w:val="460"/>
        </w:trPr>
        <w:tc>
          <w:tcPr>
            <w:tcW w:w="0" w:type="auto"/>
          </w:tcPr>
          <w:p w:rsidR="00D7604C" w:rsidRDefault="00D7604C" w:rsidP="00D7604C">
            <w:pPr>
              <w:jc w:val="center"/>
            </w:pPr>
            <w:r>
              <w:rPr>
                <w:rFonts w:hint="eastAsia"/>
              </w:rPr>
              <w:t>年初存货（千元）</w:t>
            </w:r>
          </w:p>
        </w:tc>
        <w:tc>
          <w:tcPr>
            <w:tcW w:w="0" w:type="auto"/>
          </w:tcPr>
          <w:p w:rsidR="00D7604C" w:rsidRDefault="00D7604C" w:rsidP="004655E5">
            <w:pPr>
              <w:jc w:val="center"/>
            </w:pPr>
            <w:r>
              <w:rPr>
                <w:rFonts w:hint="eastAsia"/>
              </w:rPr>
              <w:t>105787.00</w:t>
            </w:r>
          </w:p>
        </w:tc>
        <w:tc>
          <w:tcPr>
            <w:tcW w:w="0" w:type="auto"/>
          </w:tcPr>
          <w:p w:rsidR="00D7604C" w:rsidRDefault="00D7604C" w:rsidP="004655E5">
            <w:pPr>
              <w:jc w:val="center"/>
            </w:pPr>
            <w:r>
              <w:rPr>
                <w:rFonts w:hint="eastAsia"/>
              </w:rPr>
              <w:t>105980.00</w:t>
            </w:r>
          </w:p>
        </w:tc>
        <w:tc>
          <w:tcPr>
            <w:tcW w:w="0" w:type="auto"/>
          </w:tcPr>
          <w:p w:rsidR="00D7604C" w:rsidRDefault="00D7604C" w:rsidP="004655E5">
            <w:pPr>
              <w:jc w:val="center"/>
            </w:pPr>
            <w:r>
              <w:rPr>
                <w:rFonts w:hint="eastAsia"/>
              </w:rPr>
              <w:t>143649.00</w:t>
            </w:r>
          </w:p>
        </w:tc>
      </w:tr>
      <w:tr w:rsidR="00D7604C" w:rsidTr="00086F68">
        <w:trPr>
          <w:trHeight w:val="483"/>
        </w:trPr>
        <w:tc>
          <w:tcPr>
            <w:tcW w:w="0" w:type="auto"/>
          </w:tcPr>
          <w:p w:rsidR="00D7604C" w:rsidRDefault="00D7604C" w:rsidP="00D7604C">
            <w:pPr>
              <w:jc w:val="center"/>
            </w:pPr>
            <w:r>
              <w:rPr>
                <w:rFonts w:hint="eastAsia"/>
              </w:rPr>
              <w:t>年末存货（千元）</w:t>
            </w:r>
          </w:p>
        </w:tc>
        <w:tc>
          <w:tcPr>
            <w:tcW w:w="0" w:type="auto"/>
          </w:tcPr>
          <w:p w:rsidR="00D7604C" w:rsidRDefault="00D7604C" w:rsidP="004655E5">
            <w:pPr>
              <w:jc w:val="center"/>
            </w:pPr>
            <w:r>
              <w:rPr>
                <w:rFonts w:hint="eastAsia"/>
              </w:rPr>
              <w:t>105980.00</w:t>
            </w:r>
          </w:p>
        </w:tc>
        <w:tc>
          <w:tcPr>
            <w:tcW w:w="0" w:type="auto"/>
          </w:tcPr>
          <w:p w:rsidR="00D7604C" w:rsidRDefault="00D7604C" w:rsidP="004655E5">
            <w:pPr>
              <w:jc w:val="center"/>
            </w:pPr>
            <w:r>
              <w:rPr>
                <w:rFonts w:hint="eastAsia"/>
              </w:rPr>
              <w:t>143649.00</w:t>
            </w:r>
          </w:p>
        </w:tc>
        <w:tc>
          <w:tcPr>
            <w:tcW w:w="0" w:type="auto"/>
          </w:tcPr>
          <w:p w:rsidR="00D7604C" w:rsidRDefault="00D7604C" w:rsidP="004655E5">
            <w:pPr>
              <w:jc w:val="center"/>
            </w:pPr>
            <w:r>
              <w:rPr>
                <w:rFonts w:hint="eastAsia"/>
              </w:rPr>
              <w:t>114025.00</w:t>
            </w:r>
          </w:p>
        </w:tc>
      </w:tr>
      <w:tr w:rsidR="00D7604C" w:rsidTr="00086F68">
        <w:trPr>
          <w:trHeight w:val="483"/>
        </w:trPr>
        <w:tc>
          <w:tcPr>
            <w:tcW w:w="0" w:type="auto"/>
          </w:tcPr>
          <w:p w:rsidR="00D7604C" w:rsidRDefault="00D7604C" w:rsidP="00D7604C">
            <w:pPr>
              <w:jc w:val="center"/>
            </w:pPr>
            <w:r>
              <w:rPr>
                <w:rFonts w:hint="eastAsia"/>
              </w:rPr>
              <w:t>平均存货（千元）</w:t>
            </w:r>
          </w:p>
        </w:tc>
        <w:tc>
          <w:tcPr>
            <w:tcW w:w="0" w:type="auto"/>
          </w:tcPr>
          <w:p w:rsidR="00D7604C" w:rsidRDefault="00D7604C" w:rsidP="004655E5">
            <w:pPr>
              <w:jc w:val="center"/>
            </w:pPr>
            <w:r>
              <w:rPr>
                <w:rFonts w:hint="eastAsia"/>
              </w:rPr>
              <w:t>105884.00</w:t>
            </w:r>
          </w:p>
        </w:tc>
        <w:tc>
          <w:tcPr>
            <w:tcW w:w="0" w:type="auto"/>
          </w:tcPr>
          <w:p w:rsidR="00D7604C" w:rsidRDefault="00D7604C" w:rsidP="004655E5">
            <w:pPr>
              <w:jc w:val="center"/>
            </w:pPr>
            <w:r>
              <w:rPr>
                <w:rFonts w:hint="eastAsia"/>
              </w:rPr>
              <w:t>124815.00</w:t>
            </w:r>
          </w:p>
        </w:tc>
        <w:tc>
          <w:tcPr>
            <w:tcW w:w="0" w:type="auto"/>
          </w:tcPr>
          <w:p w:rsidR="00D7604C" w:rsidRDefault="00D7604C" w:rsidP="004655E5">
            <w:pPr>
              <w:jc w:val="center"/>
            </w:pPr>
            <w:r>
              <w:rPr>
                <w:rFonts w:hint="eastAsia"/>
              </w:rPr>
              <w:t>128837.00</w:t>
            </w:r>
          </w:p>
        </w:tc>
      </w:tr>
      <w:tr w:rsidR="00D7604C" w:rsidTr="00086F68">
        <w:trPr>
          <w:trHeight w:val="460"/>
        </w:trPr>
        <w:tc>
          <w:tcPr>
            <w:tcW w:w="0" w:type="auto"/>
          </w:tcPr>
          <w:p w:rsidR="00D7604C" w:rsidRDefault="00D7604C" w:rsidP="004655E5">
            <w:pPr>
              <w:jc w:val="center"/>
            </w:pPr>
            <w:r>
              <w:rPr>
                <w:rFonts w:hint="eastAsia"/>
              </w:rPr>
              <w:t>存货周转率</w:t>
            </w:r>
          </w:p>
        </w:tc>
        <w:tc>
          <w:tcPr>
            <w:tcW w:w="0" w:type="auto"/>
          </w:tcPr>
          <w:p w:rsidR="00D7604C" w:rsidRDefault="00D7604C" w:rsidP="004655E5">
            <w:pPr>
              <w:jc w:val="center"/>
            </w:pPr>
            <w:r>
              <w:rPr>
                <w:rFonts w:hint="eastAsia"/>
              </w:rPr>
              <w:t>7.28</w:t>
            </w:r>
          </w:p>
        </w:tc>
        <w:tc>
          <w:tcPr>
            <w:tcW w:w="0" w:type="auto"/>
          </w:tcPr>
          <w:p w:rsidR="00D7604C" w:rsidRDefault="00D7604C" w:rsidP="004655E5">
            <w:pPr>
              <w:jc w:val="center"/>
            </w:pPr>
            <w:r>
              <w:rPr>
                <w:rFonts w:hint="eastAsia"/>
              </w:rPr>
              <w:t>9.37</w:t>
            </w:r>
          </w:p>
        </w:tc>
        <w:tc>
          <w:tcPr>
            <w:tcW w:w="0" w:type="auto"/>
          </w:tcPr>
          <w:p w:rsidR="00D7604C" w:rsidRDefault="00D7604C" w:rsidP="004655E5">
            <w:pPr>
              <w:jc w:val="center"/>
            </w:pPr>
            <w:r>
              <w:rPr>
                <w:rFonts w:hint="eastAsia"/>
              </w:rPr>
              <w:t>10.2</w:t>
            </w:r>
          </w:p>
        </w:tc>
      </w:tr>
      <w:tr w:rsidR="00D7604C" w:rsidTr="00086F68">
        <w:trPr>
          <w:trHeight w:val="483"/>
        </w:trPr>
        <w:tc>
          <w:tcPr>
            <w:tcW w:w="0" w:type="auto"/>
          </w:tcPr>
          <w:p w:rsidR="00D7604C" w:rsidRDefault="00D7604C" w:rsidP="004655E5">
            <w:pPr>
              <w:jc w:val="center"/>
            </w:pPr>
            <w:r>
              <w:rPr>
                <w:rFonts w:hint="eastAsia"/>
              </w:rPr>
              <w:t>存货周转天数</w:t>
            </w:r>
          </w:p>
        </w:tc>
        <w:tc>
          <w:tcPr>
            <w:tcW w:w="0" w:type="auto"/>
          </w:tcPr>
          <w:p w:rsidR="00D7604C" w:rsidRDefault="00D7604C" w:rsidP="004655E5">
            <w:pPr>
              <w:jc w:val="center"/>
            </w:pPr>
            <w:r>
              <w:rPr>
                <w:rFonts w:hint="eastAsia"/>
              </w:rPr>
              <w:t>49.45</w:t>
            </w:r>
          </w:p>
        </w:tc>
        <w:tc>
          <w:tcPr>
            <w:tcW w:w="0" w:type="auto"/>
          </w:tcPr>
          <w:p w:rsidR="00D7604C" w:rsidRDefault="00D7604C" w:rsidP="004655E5">
            <w:pPr>
              <w:jc w:val="center"/>
            </w:pPr>
            <w:r>
              <w:rPr>
                <w:rFonts w:hint="eastAsia"/>
              </w:rPr>
              <w:t>38.42</w:t>
            </w:r>
          </w:p>
        </w:tc>
        <w:tc>
          <w:tcPr>
            <w:tcW w:w="0" w:type="auto"/>
          </w:tcPr>
          <w:p w:rsidR="00D7604C" w:rsidRDefault="00D7604C" w:rsidP="004655E5">
            <w:pPr>
              <w:jc w:val="center"/>
            </w:pPr>
            <w:r>
              <w:rPr>
                <w:rFonts w:hint="eastAsia"/>
              </w:rPr>
              <w:t>35.29</w:t>
            </w:r>
          </w:p>
        </w:tc>
      </w:tr>
    </w:tbl>
    <w:p w:rsidR="00D7604C" w:rsidRPr="00D7604C" w:rsidRDefault="00D7604C" w:rsidP="00D7604C">
      <w:pPr>
        <w:jc w:val="left"/>
        <w:rPr>
          <w:sz w:val="21"/>
          <w:szCs w:val="21"/>
        </w:rPr>
      </w:pPr>
      <w:r w:rsidRPr="00D7604C">
        <w:rPr>
          <w:rFonts w:hint="eastAsia"/>
          <w:b/>
          <w:sz w:val="21"/>
          <w:szCs w:val="21"/>
        </w:rPr>
        <w:t>注</w:t>
      </w:r>
      <w:r w:rsidRPr="00D7604C">
        <w:rPr>
          <w:rFonts w:hint="eastAsia"/>
          <w:sz w:val="21"/>
          <w:szCs w:val="21"/>
        </w:rPr>
        <w:t>：</w:t>
      </w:r>
      <m:oMath>
        <m:r>
          <m:rPr>
            <m:sty m:val="p"/>
          </m:rPr>
          <w:rPr>
            <w:rFonts w:ascii="Cambria Math" w:hAnsi="Cambria Math"/>
            <w:sz w:val="21"/>
            <w:szCs w:val="21"/>
          </w:rPr>
          <m:t xml:space="preserve"> </m:t>
        </m:r>
        <m:r>
          <m:rPr>
            <m:sty m:val="p"/>
          </m:rPr>
          <w:rPr>
            <w:rFonts w:ascii="Cambria Math" w:hAnsi="Cambria Math"/>
            <w:sz w:val="21"/>
            <w:szCs w:val="21"/>
          </w:rPr>
          <m:t>存货周转率</m:t>
        </m:r>
        <m:r>
          <m:rPr>
            <m:sty m:val="p"/>
          </m:rPr>
          <w:rPr>
            <w:rFonts w:ascii="Cambria Math" w:hAnsi="Cambria Math"/>
            <w:sz w:val="21"/>
            <w:szCs w:val="21"/>
          </w:rPr>
          <m:t>=</m:t>
        </m:r>
        <m:r>
          <m:rPr>
            <m:sty m:val="p"/>
          </m:rPr>
          <w:rPr>
            <w:rFonts w:ascii="Cambria Math" w:hAnsi="Cambria Math"/>
            <w:sz w:val="21"/>
            <w:szCs w:val="21"/>
          </w:rPr>
          <m:t>销售成本</m:t>
        </m:r>
        <m:r>
          <m:rPr>
            <m:sty m:val="p"/>
          </m:rPr>
          <w:rPr>
            <w:rFonts w:ascii="Cambria Math" w:hAnsi="Cambria Math"/>
            <w:sz w:val="21"/>
            <w:szCs w:val="21"/>
          </w:rPr>
          <m:t>/</m:t>
        </m:r>
        <m:r>
          <m:rPr>
            <m:sty m:val="p"/>
          </m:rPr>
          <w:rPr>
            <w:rFonts w:ascii="Cambria Math" w:hAnsi="Cambria Math"/>
            <w:sz w:val="21"/>
            <w:szCs w:val="21"/>
          </w:rPr>
          <m:t>存货</m:t>
        </m:r>
      </m:oMath>
    </w:p>
    <w:p w:rsidR="00D7604C" w:rsidRDefault="00D7604C" w:rsidP="00D7604C">
      <w:pPr>
        <w:jc w:val="left"/>
        <w:rPr>
          <w:sz w:val="21"/>
          <w:szCs w:val="21"/>
        </w:rPr>
      </w:pPr>
      <w:r>
        <w:rPr>
          <w:rFonts w:hint="eastAsia"/>
          <w:sz w:val="21"/>
          <w:szCs w:val="21"/>
        </w:rPr>
        <w:t xml:space="preserve">    </w:t>
      </w:r>
      <m:oMath>
        <m:r>
          <m:rPr>
            <m:sty m:val="p"/>
          </m:rPr>
          <w:rPr>
            <w:rFonts w:ascii="Cambria Math" w:hAnsi="Cambria Math"/>
            <w:sz w:val="21"/>
            <w:szCs w:val="21"/>
          </w:rPr>
          <m:t>存货周转天数</m:t>
        </m:r>
        <m:r>
          <m:rPr>
            <m:sty m:val="p"/>
          </m:rPr>
          <w:rPr>
            <w:rFonts w:ascii="Cambria Math" w:hAnsi="Cambria Math"/>
            <w:sz w:val="21"/>
            <w:szCs w:val="21"/>
          </w:rPr>
          <m:t>=360/</m:t>
        </m:r>
        <m:r>
          <m:rPr>
            <m:sty m:val="p"/>
          </m:rPr>
          <w:rPr>
            <w:rFonts w:ascii="Cambria Math" w:hAnsi="Cambria Math"/>
            <w:sz w:val="21"/>
            <w:szCs w:val="21"/>
          </w:rPr>
          <m:t>存货周转率</m:t>
        </m:r>
      </m:oMath>
    </w:p>
    <w:p w:rsidR="00F3158F" w:rsidRDefault="00F3158F" w:rsidP="00D7604C">
      <w:pPr>
        <w:jc w:val="left"/>
        <w:rPr>
          <w:sz w:val="21"/>
          <w:szCs w:val="21"/>
        </w:rPr>
      </w:pPr>
    </w:p>
    <w:p w:rsidR="00F3158F" w:rsidRDefault="00F3158F" w:rsidP="00D7604C">
      <w:pPr>
        <w:jc w:val="left"/>
        <w:rPr>
          <w:sz w:val="21"/>
          <w:szCs w:val="21"/>
        </w:rPr>
      </w:pPr>
    </w:p>
    <w:p w:rsidR="00F3158F" w:rsidRDefault="00F3158F" w:rsidP="00F3158F">
      <w:pPr>
        <w:ind w:firstLineChars="200" w:firstLine="480"/>
        <w:jc w:val="center"/>
      </w:pPr>
      <w:r>
        <w:rPr>
          <w:rFonts w:hint="eastAsia"/>
        </w:rPr>
        <w:t>表</w:t>
      </w:r>
      <w:r>
        <w:rPr>
          <w:rFonts w:hint="eastAsia"/>
        </w:rPr>
        <w:t>4 2012</w:t>
      </w:r>
      <w:r>
        <w:rPr>
          <w:rFonts w:hint="eastAsia"/>
        </w:rPr>
        <w:t>年</w:t>
      </w:r>
      <w:r>
        <w:rPr>
          <w:rFonts w:hint="eastAsia"/>
        </w:rPr>
        <w:t>-2014</w:t>
      </w:r>
      <w:r>
        <w:rPr>
          <w:rFonts w:hint="eastAsia"/>
        </w:rPr>
        <w:t>年总资产周转率</w:t>
      </w:r>
    </w:p>
    <w:tbl>
      <w:tblPr>
        <w:tblStyle w:val="a"/>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1829"/>
        <w:gridCol w:w="1829"/>
        <w:gridCol w:w="1829"/>
      </w:tblGrid>
      <w:tr w:rsidR="00F3158F" w:rsidTr="00850DCC">
        <w:trPr>
          <w:trHeight w:val="483"/>
        </w:trPr>
        <w:tc>
          <w:tcPr>
            <w:tcW w:w="0" w:type="auto"/>
          </w:tcPr>
          <w:p w:rsidR="00F3158F" w:rsidRDefault="00F3158F" w:rsidP="004655E5">
            <w:pPr>
              <w:jc w:val="center"/>
            </w:pPr>
            <w:r>
              <w:rPr>
                <w:rFonts w:hint="eastAsia"/>
              </w:rPr>
              <w:t>项目</w:t>
            </w:r>
          </w:p>
        </w:tc>
        <w:tc>
          <w:tcPr>
            <w:tcW w:w="0" w:type="auto"/>
          </w:tcPr>
          <w:p w:rsidR="00F3158F" w:rsidRDefault="00F3158F" w:rsidP="004655E5">
            <w:pPr>
              <w:jc w:val="center"/>
            </w:pPr>
            <w:r>
              <w:rPr>
                <w:rFonts w:hint="eastAsia"/>
              </w:rPr>
              <w:t>2012</w:t>
            </w:r>
            <w:r>
              <w:rPr>
                <w:rFonts w:hint="eastAsia"/>
              </w:rPr>
              <w:t>年</w:t>
            </w:r>
          </w:p>
        </w:tc>
        <w:tc>
          <w:tcPr>
            <w:tcW w:w="0" w:type="auto"/>
          </w:tcPr>
          <w:p w:rsidR="00F3158F" w:rsidRDefault="00F3158F" w:rsidP="004655E5">
            <w:pPr>
              <w:jc w:val="center"/>
            </w:pPr>
            <w:r>
              <w:rPr>
                <w:rFonts w:hint="eastAsia"/>
              </w:rPr>
              <w:t>2013</w:t>
            </w:r>
            <w:r>
              <w:rPr>
                <w:rFonts w:hint="eastAsia"/>
              </w:rPr>
              <w:t>年</w:t>
            </w:r>
          </w:p>
        </w:tc>
        <w:tc>
          <w:tcPr>
            <w:tcW w:w="0" w:type="auto"/>
          </w:tcPr>
          <w:p w:rsidR="00F3158F" w:rsidRDefault="00F3158F" w:rsidP="004655E5">
            <w:pPr>
              <w:jc w:val="center"/>
            </w:pPr>
            <w:r>
              <w:rPr>
                <w:rFonts w:hint="eastAsia"/>
              </w:rPr>
              <w:t>2014</w:t>
            </w:r>
            <w:r>
              <w:rPr>
                <w:rFonts w:hint="eastAsia"/>
              </w:rPr>
              <w:t>年</w:t>
            </w:r>
          </w:p>
        </w:tc>
      </w:tr>
      <w:tr w:rsidR="00F3158F" w:rsidTr="00850DCC">
        <w:trPr>
          <w:trHeight w:val="483"/>
        </w:trPr>
        <w:tc>
          <w:tcPr>
            <w:tcW w:w="0" w:type="auto"/>
          </w:tcPr>
          <w:p w:rsidR="00F3158F" w:rsidRDefault="00F3158F" w:rsidP="004655E5">
            <w:pPr>
              <w:jc w:val="center"/>
            </w:pPr>
            <w:r>
              <w:rPr>
                <w:rFonts w:hint="eastAsia"/>
              </w:rPr>
              <w:t>营业收入（千元）</w:t>
            </w:r>
          </w:p>
        </w:tc>
        <w:tc>
          <w:tcPr>
            <w:tcW w:w="0" w:type="auto"/>
          </w:tcPr>
          <w:p w:rsidR="00F3158F" w:rsidRDefault="00F3158F" w:rsidP="004655E5">
            <w:pPr>
              <w:jc w:val="center"/>
            </w:pPr>
            <w:r>
              <w:rPr>
                <w:rFonts w:hint="eastAsia"/>
              </w:rPr>
              <w:t>1043320.00</w:t>
            </w:r>
          </w:p>
        </w:tc>
        <w:tc>
          <w:tcPr>
            <w:tcW w:w="0" w:type="auto"/>
          </w:tcPr>
          <w:p w:rsidR="00F3158F" w:rsidRDefault="00F3158F" w:rsidP="004655E5">
            <w:pPr>
              <w:jc w:val="center"/>
            </w:pPr>
            <w:r>
              <w:rPr>
                <w:rFonts w:hint="eastAsia"/>
              </w:rPr>
              <w:t>1576790.00</w:t>
            </w:r>
          </w:p>
        </w:tc>
        <w:tc>
          <w:tcPr>
            <w:tcW w:w="0" w:type="auto"/>
          </w:tcPr>
          <w:p w:rsidR="00F3158F" w:rsidRDefault="00F3158F" w:rsidP="004655E5">
            <w:pPr>
              <w:jc w:val="center"/>
            </w:pPr>
            <w:r>
              <w:rPr>
                <w:rFonts w:hint="eastAsia"/>
              </w:rPr>
              <w:t>1745700.00</w:t>
            </w:r>
          </w:p>
        </w:tc>
      </w:tr>
      <w:tr w:rsidR="00F3158F" w:rsidTr="00850DCC">
        <w:trPr>
          <w:trHeight w:val="460"/>
        </w:trPr>
        <w:tc>
          <w:tcPr>
            <w:tcW w:w="0" w:type="auto"/>
          </w:tcPr>
          <w:p w:rsidR="00F3158F" w:rsidRDefault="00F3158F" w:rsidP="00F3158F">
            <w:pPr>
              <w:jc w:val="center"/>
            </w:pPr>
            <w:r>
              <w:rPr>
                <w:rFonts w:hint="eastAsia"/>
              </w:rPr>
              <w:t>年初总资产（千元）</w:t>
            </w:r>
          </w:p>
        </w:tc>
        <w:tc>
          <w:tcPr>
            <w:tcW w:w="0" w:type="auto"/>
          </w:tcPr>
          <w:p w:rsidR="00F3158F" w:rsidRDefault="00F3158F" w:rsidP="004655E5">
            <w:pPr>
              <w:jc w:val="center"/>
            </w:pPr>
            <w:r>
              <w:rPr>
                <w:rFonts w:hint="eastAsia"/>
              </w:rPr>
              <w:t>596378.00</w:t>
            </w:r>
          </w:p>
        </w:tc>
        <w:tc>
          <w:tcPr>
            <w:tcW w:w="0" w:type="auto"/>
          </w:tcPr>
          <w:p w:rsidR="00F3158F" w:rsidRDefault="00F3158F" w:rsidP="004655E5">
            <w:pPr>
              <w:jc w:val="center"/>
            </w:pPr>
            <w:r>
              <w:rPr>
                <w:rFonts w:hint="eastAsia"/>
              </w:rPr>
              <w:t>829435.00</w:t>
            </w:r>
          </w:p>
        </w:tc>
        <w:tc>
          <w:tcPr>
            <w:tcW w:w="0" w:type="auto"/>
          </w:tcPr>
          <w:p w:rsidR="00F3158F" w:rsidRDefault="00F3158F" w:rsidP="004655E5">
            <w:pPr>
              <w:jc w:val="center"/>
            </w:pPr>
            <w:r>
              <w:rPr>
                <w:rFonts w:hint="eastAsia"/>
              </w:rPr>
              <w:t>1123770.00</w:t>
            </w:r>
          </w:p>
        </w:tc>
      </w:tr>
      <w:tr w:rsidR="00F3158F" w:rsidTr="00850DCC">
        <w:trPr>
          <w:trHeight w:val="483"/>
        </w:trPr>
        <w:tc>
          <w:tcPr>
            <w:tcW w:w="0" w:type="auto"/>
          </w:tcPr>
          <w:p w:rsidR="00F3158F" w:rsidRDefault="00F3158F" w:rsidP="00F3158F">
            <w:pPr>
              <w:jc w:val="center"/>
            </w:pPr>
            <w:r>
              <w:rPr>
                <w:rFonts w:hint="eastAsia"/>
              </w:rPr>
              <w:t>年末总资产（千元）</w:t>
            </w:r>
          </w:p>
        </w:tc>
        <w:tc>
          <w:tcPr>
            <w:tcW w:w="0" w:type="auto"/>
          </w:tcPr>
          <w:p w:rsidR="00F3158F" w:rsidRDefault="00F3158F" w:rsidP="004655E5">
            <w:pPr>
              <w:jc w:val="center"/>
            </w:pPr>
            <w:r>
              <w:rPr>
                <w:rFonts w:hint="eastAsia"/>
              </w:rPr>
              <w:t>829435.00</w:t>
            </w:r>
          </w:p>
        </w:tc>
        <w:tc>
          <w:tcPr>
            <w:tcW w:w="0" w:type="auto"/>
          </w:tcPr>
          <w:p w:rsidR="00F3158F" w:rsidRDefault="00F3158F" w:rsidP="004655E5">
            <w:pPr>
              <w:jc w:val="center"/>
            </w:pPr>
            <w:r>
              <w:rPr>
                <w:rFonts w:hint="eastAsia"/>
              </w:rPr>
              <w:t>1123770.00</w:t>
            </w:r>
          </w:p>
        </w:tc>
        <w:tc>
          <w:tcPr>
            <w:tcW w:w="0" w:type="auto"/>
          </w:tcPr>
          <w:p w:rsidR="00F3158F" w:rsidRDefault="00F3158F" w:rsidP="004655E5">
            <w:pPr>
              <w:jc w:val="center"/>
            </w:pPr>
            <w:r>
              <w:rPr>
                <w:rFonts w:hint="eastAsia"/>
              </w:rPr>
              <w:t>1181990.00</w:t>
            </w:r>
          </w:p>
        </w:tc>
      </w:tr>
      <w:tr w:rsidR="00F3158F" w:rsidTr="00850DCC">
        <w:trPr>
          <w:trHeight w:val="483"/>
        </w:trPr>
        <w:tc>
          <w:tcPr>
            <w:tcW w:w="0" w:type="auto"/>
          </w:tcPr>
          <w:p w:rsidR="00F3158F" w:rsidRDefault="00F3158F" w:rsidP="00F3158F">
            <w:pPr>
              <w:jc w:val="center"/>
            </w:pPr>
            <w:r>
              <w:rPr>
                <w:rFonts w:hint="eastAsia"/>
              </w:rPr>
              <w:t>平均总资产（千元）</w:t>
            </w:r>
          </w:p>
        </w:tc>
        <w:tc>
          <w:tcPr>
            <w:tcW w:w="0" w:type="auto"/>
          </w:tcPr>
          <w:p w:rsidR="00F3158F" w:rsidRDefault="00F3158F" w:rsidP="004655E5">
            <w:pPr>
              <w:jc w:val="center"/>
            </w:pPr>
            <w:r>
              <w:rPr>
                <w:rFonts w:hint="eastAsia"/>
              </w:rPr>
              <w:t>712906.50</w:t>
            </w:r>
          </w:p>
        </w:tc>
        <w:tc>
          <w:tcPr>
            <w:tcW w:w="0" w:type="auto"/>
          </w:tcPr>
          <w:p w:rsidR="00F3158F" w:rsidRDefault="00F3158F" w:rsidP="00F3158F">
            <w:pPr>
              <w:jc w:val="center"/>
            </w:pPr>
            <w:r>
              <w:rPr>
                <w:rFonts w:hint="eastAsia"/>
              </w:rPr>
              <w:t>976602.50</w:t>
            </w:r>
          </w:p>
        </w:tc>
        <w:tc>
          <w:tcPr>
            <w:tcW w:w="0" w:type="auto"/>
          </w:tcPr>
          <w:p w:rsidR="00F3158F" w:rsidRDefault="00F3158F" w:rsidP="004655E5">
            <w:pPr>
              <w:jc w:val="center"/>
            </w:pPr>
            <w:r>
              <w:rPr>
                <w:rFonts w:hint="eastAsia"/>
              </w:rPr>
              <w:t>1152880.00</w:t>
            </w:r>
          </w:p>
        </w:tc>
      </w:tr>
      <w:tr w:rsidR="00F3158F" w:rsidTr="00850DCC">
        <w:trPr>
          <w:trHeight w:val="460"/>
        </w:trPr>
        <w:tc>
          <w:tcPr>
            <w:tcW w:w="0" w:type="auto"/>
          </w:tcPr>
          <w:p w:rsidR="00F3158F" w:rsidRDefault="00F3158F" w:rsidP="004655E5">
            <w:pPr>
              <w:jc w:val="center"/>
            </w:pPr>
            <w:r>
              <w:rPr>
                <w:rFonts w:hint="eastAsia"/>
              </w:rPr>
              <w:t>总资产周转率</w:t>
            </w:r>
          </w:p>
        </w:tc>
        <w:tc>
          <w:tcPr>
            <w:tcW w:w="0" w:type="auto"/>
          </w:tcPr>
          <w:p w:rsidR="00F3158F" w:rsidRDefault="00F3158F" w:rsidP="004655E5">
            <w:pPr>
              <w:jc w:val="center"/>
            </w:pPr>
            <w:r>
              <w:rPr>
                <w:rFonts w:hint="eastAsia"/>
              </w:rPr>
              <w:t>1.46</w:t>
            </w:r>
          </w:p>
        </w:tc>
        <w:tc>
          <w:tcPr>
            <w:tcW w:w="0" w:type="auto"/>
          </w:tcPr>
          <w:p w:rsidR="00F3158F" w:rsidRDefault="00F3158F" w:rsidP="004655E5">
            <w:pPr>
              <w:jc w:val="center"/>
            </w:pPr>
            <w:r>
              <w:rPr>
                <w:rFonts w:hint="eastAsia"/>
              </w:rPr>
              <w:t>1.61</w:t>
            </w:r>
          </w:p>
        </w:tc>
        <w:tc>
          <w:tcPr>
            <w:tcW w:w="0" w:type="auto"/>
          </w:tcPr>
          <w:p w:rsidR="00F3158F" w:rsidRDefault="00F3158F" w:rsidP="004655E5">
            <w:pPr>
              <w:jc w:val="center"/>
            </w:pPr>
            <w:r>
              <w:rPr>
                <w:rFonts w:hint="eastAsia"/>
              </w:rPr>
              <w:t>1.51</w:t>
            </w:r>
          </w:p>
        </w:tc>
      </w:tr>
      <w:tr w:rsidR="00F3158F" w:rsidTr="00850DCC">
        <w:trPr>
          <w:trHeight w:val="483"/>
        </w:trPr>
        <w:tc>
          <w:tcPr>
            <w:tcW w:w="0" w:type="auto"/>
          </w:tcPr>
          <w:p w:rsidR="00F3158F" w:rsidRDefault="00F3158F" w:rsidP="004655E5">
            <w:pPr>
              <w:jc w:val="center"/>
            </w:pPr>
            <w:r>
              <w:rPr>
                <w:rFonts w:hint="eastAsia"/>
              </w:rPr>
              <w:t>总资产周转天数</w:t>
            </w:r>
          </w:p>
        </w:tc>
        <w:tc>
          <w:tcPr>
            <w:tcW w:w="0" w:type="auto"/>
          </w:tcPr>
          <w:p w:rsidR="00F3158F" w:rsidRDefault="00F3158F" w:rsidP="004655E5">
            <w:pPr>
              <w:jc w:val="center"/>
            </w:pPr>
            <w:r>
              <w:rPr>
                <w:rFonts w:hint="eastAsia"/>
              </w:rPr>
              <w:t>246.58</w:t>
            </w:r>
          </w:p>
        </w:tc>
        <w:tc>
          <w:tcPr>
            <w:tcW w:w="0" w:type="auto"/>
          </w:tcPr>
          <w:p w:rsidR="00F3158F" w:rsidRDefault="00F3158F" w:rsidP="004655E5">
            <w:pPr>
              <w:jc w:val="center"/>
            </w:pPr>
            <w:r>
              <w:rPr>
                <w:rFonts w:hint="eastAsia"/>
              </w:rPr>
              <w:t>223.60</w:t>
            </w:r>
          </w:p>
        </w:tc>
        <w:tc>
          <w:tcPr>
            <w:tcW w:w="0" w:type="auto"/>
          </w:tcPr>
          <w:p w:rsidR="00F3158F" w:rsidRDefault="00F3158F" w:rsidP="004655E5">
            <w:pPr>
              <w:jc w:val="center"/>
            </w:pPr>
            <w:r>
              <w:rPr>
                <w:rFonts w:hint="eastAsia"/>
              </w:rPr>
              <w:t>238.41</w:t>
            </w:r>
          </w:p>
        </w:tc>
      </w:tr>
    </w:tbl>
    <w:p w:rsidR="00F3158F" w:rsidRPr="00D7604C" w:rsidRDefault="00F3158F" w:rsidP="00F3158F">
      <w:pPr>
        <w:jc w:val="left"/>
        <w:rPr>
          <w:sz w:val="21"/>
          <w:szCs w:val="21"/>
        </w:rPr>
      </w:pPr>
      <w:r w:rsidRPr="00D7604C">
        <w:rPr>
          <w:rFonts w:hint="eastAsia"/>
          <w:b/>
          <w:sz w:val="21"/>
          <w:szCs w:val="21"/>
        </w:rPr>
        <w:t>注</w:t>
      </w:r>
      <w:r w:rsidRPr="00D7604C">
        <w:rPr>
          <w:rFonts w:hint="eastAsia"/>
          <w:sz w:val="21"/>
          <w:szCs w:val="21"/>
        </w:rPr>
        <w:t>：</w:t>
      </w:r>
      <m:oMath>
        <m:r>
          <m:rPr>
            <m:sty m:val="p"/>
          </m:rPr>
          <w:rPr>
            <w:rFonts w:ascii="Cambria Math" w:hAnsi="Cambria Math"/>
            <w:sz w:val="21"/>
            <w:szCs w:val="21"/>
          </w:rPr>
          <m:t xml:space="preserve"> </m:t>
        </m:r>
        <m:r>
          <m:rPr>
            <m:sty m:val="p"/>
          </m:rPr>
          <w:rPr>
            <w:rFonts w:ascii="Cambria Math" w:hAnsi="Cambria Math"/>
            <w:sz w:val="21"/>
            <w:szCs w:val="21"/>
          </w:rPr>
          <m:t>存货周转率</m:t>
        </m:r>
        <m:r>
          <m:rPr>
            <m:sty m:val="p"/>
          </m:rPr>
          <w:rPr>
            <w:rFonts w:ascii="Cambria Math" w:hAnsi="Cambria Math"/>
            <w:sz w:val="21"/>
            <w:szCs w:val="21"/>
          </w:rPr>
          <m:t>=</m:t>
        </m:r>
        <m:r>
          <m:rPr>
            <m:sty m:val="p"/>
          </m:rPr>
          <w:rPr>
            <w:rFonts w:ascii="Cambria Math" w:hAnsi="Cambria Math"/>
            <w:sz w:val="21"/>
            <w:szCs w:val="21"/>
          </w:rPr>
          <m:t>销售成本</m:t>
        </m:r>
        <m:r>
          <m:rPr>
            <m:sty m:val="p"/>
          </m:rPr>
          <w:rPr>
            <w:rFonts w:ascii="Cambria Math" w:hAnsi="Cambria Math"/>
            <w:sz w:val="21"/>
            <w:szCs w:val="21"/>
          </w:rPr>
          <m:t>/</m:t>
        </m:r>
        <m:r>
          <m:rPr>
            <m:sty m:val="p"/>
          </m:rPr>
          <w:rPr>
            <w:rFonts w:ascii="Cambria Math" w:hAnsi="Cambria Math"/>
            <w:sz w:val="21"/>
            <w:szCs w:val="21"/>
          </w:rPr>
          <m:t>存货</m:t>
        </m:r>
      </m:oMath>
    </w:p>
    <w:p w:rsidR="00F3158F" w:rsidRPr="00D7604C" w:rsidRDefault="00F3158F" w:rsidP="00F3158F">
      <w:pPr>
        <w:jc w:val="left"/>
        <w:rPr>
          <w:sz w:val="21"/>
          <w:szCs w:val="21"/>
        </w:rPr>
      </w:pPr>
      <w:r>
        <w:rPr>
          <w:rFonts w:hint="eastAsia"/>
          <w:sz w:val="21"/>
          <w:szCs w:val="21"/>
        </w:rPr>
        <w:t xml:space="preserve">    </w:t>
      </w:r>
      <m:oMath>
        <m:r>
          <m:rPr>
            <m:sty m:val="p"/>
          </m:rPr>
          <w:rPr>
            <w:rFonts w:ascii="Cambria Math" w:hAnsi="Cambria Math"/>
            <w:sz w:val="21"/>
            <w:szCs w:val="21"/>
          </w:rPr>
          <m:t>存货周转天数</m:t>
        </m:r>
        <m:r>
          <m:rPr>
            <m:sty m:val="p"/>
          </m:rPr>
          <w:rPr>
            <w:rFonts w:ascii="Cambria Math" w:hAnsi="Cambria Math"/>
            <w:sz w:val="21"/>
            <w:szCs w:val="21"/>
          </w:rPr>
          <m:t>=360/</m:t>
        </m:r>
        <m:r>
          <m:rPr>
            <m:sty m:val="p"/>
          </m:rPr>
          <w:rPr>
            <w:rFonts w:ascii="Cambria Math" w:hAnsi="Cambria Math"/>
            <w:sz w:val="21"/>
            <w:szCs w:val="21"/>
          </w:rPr>
          <m:t>存货周转率</m:t>
        </m:r>
      </m:oMath>
    </w:p>
    <w:p w:rsidR="00F3158F" w:rsidRPr="00D7604C" w:rsidRDefault="00F3158F" w:rsidP="00D7604C">
      <w:pPr>
        <w:jc w:val="left"/>
        <w:rPr>
          <w:sz w:val="21"/>
          <w:szCs w:val="21"/>
        </w:rPr>
      </w:pPr>
    </w:p>
    <w:p w:rsidR="00D7604C" w:rsidRDefault="00D7604C" w:rsidP="00D7604C">
      <w:pPr>
        <w:jc w:val="left"/>
        <w:rPr>
          <w:sz w:val="21"/>
          <w:szCs w:val="21"/>
        </w:rPr>
      </w:pPr>
      <w:r>
        <w:rPr>
          <w:rFonts w:hint="eastAsia"/>
          <w:sz w:val="21"/>
          <w:szCs w:val="21"/>
        </w:rPr>
        <w:t xml:space="preserve"> </w:t>
      </w:r>
      <w:r w:rsidRPr="0078345B">
        <w:rPr>
          <w:rFonts w:hint="eastAsia"/>
          <w:b/>
          <w:sz w:val="21"/>
          <w:szCs w:val="21"/>
        </w:rPr>
        <w:t xml:space="preserve">  </w:t>
      </w:r>
      <w:r w:rsidR="00F3158F" w:rsidRPr="0078345B">
        <w:rPr>
          <w:rFonts w:hint="eastAsia"/>
          <w:b/>
          <w:sz w:val="21"/>
          <w:szCs w:val="21"/>
        </w:rPr>
        <w:t>要求</w:t>
      </w:r>
      <w:r w:rsidR="00F3158F">
        <w:rPr>
          <w:rFonts w:hint="eastAsia"/>
          <w:sz w:val="21"/>
          <w:szCs w:val="21"/>
        </w:rPr>
        <w:t>：</w:t>
      </w:r>
      <w:r w:rsidR="004E1B8A">
        <w:rPr>
          <w:rFonts w:hint="eastAsia"/>
          <w:sz w:val="21"/>
          <w:szCs w:val="21"/>
        </w:rPr>
        <w:t>1.</w:t>
      </w:r>
      <w:r w:rsidR="004E1B8A">
        <w:rPr>
          <w:rFonts w:hint="eastAsia"/>
          <w:sz w:val="21"/>
          <w:szCs w:val="21"/>
        </w:rPr>
        <w:t>评价</w:t>
      </w:r>
      <w:r w:rsidR="00F3158F">
        <w:rPr>
          <w:rFonts w:hint="eastAsia"/>
          <w:sz w:val="21"/>
          <w:szCs w:val="21"/>
        </w:rPr>
        <w:t>A</w:t>
      </w:r>
      <w:r w:rsidR="004E1B8A">
        <w:rPr>
          <w:rFonts w:hint="eastAsia"/>
          <w:sz w:val="21"/>
          <w:szCs w:val="21"/>
        </w:rPr>
        <w:t>公司</w:t>
      </w:r>
      <w:r w:rsidR="00F3158F">
        <w:rPr>
          <w:rFonts w:hint="eastAsia"/>
          <w:sz w:val="21"/>
          <w:szCs w:val="21"/>
        </w:rPr>
        <w:t>2012</w:t>
      </w:r>
      <w:r w:rsidR="00F3158F">
        <w:rPr>
          <w:rFonts w:hint="eastAsia"/>
          <w:sz w:val="21"/>
          <w:szCs w:val="21"/>
        </w:rPr>
        <w:t>年</w:t>
      </w:r>
      <w:r w:rsidR="004E1B8A">
        <w:rPr>
          <w:rFonts w:hint="eastAsia"/>
          <w:sz w:val="21"/>
          <w:szCs w:val="21"/>
        </w:rPr>
        <w:t>营运能力指标与同行业水平指标</w:t>
      </w:r>
      <w:r>
        <w:rPr>
          <w:rFonts w:hint="eastAsia"/>
          <w:sz w:val="21"/>
          <w:szCs w:val="21"/>
        </w:rPr>
        <w:t xml:space="preserve"> </w:t>
      </w:r>
      <w:r w:rsidR="004E1B8A">
        <w:rPr>
          <w:rFonts w:hint="eastAsia"/>
          <w:sz w:val="21"/>
          <w:szCs w:val="21"/>
        </w:rPr>
        <w:t>；</w:t>
      </w:r>
    </w:p>
    <w:p w:rsidR="004E1B8A" w:rsidRDefault="004E1B8A" w:rsidP="00D7604C">
      <w:pPr>
        <w:jc w:val="left"/>
        <w:rPr>
          <w:sz w:val="21"/>
          <w:szCs w:val="21"/>
        </w:rPr>
      </w:pPr>
      <w:r>
        <w:rPr>
          <w:rFonts w:hint="eastAsia"/>
          <w:sz w:val="21"/>
          <w:szCs w:val="21"/>
        </w:rPr>
        <w:t xml:space="preserve">         2.</w:t>
      </w:r>
      <w:r>
        <w:rPr>
          <w:rFonts w:hint="eastAsia"/>
          <w:sz w:val="21"/>
          <w:szCs w:val="21"/>
        </w:rPr>
        <w:t>分析</w:t>
      </w:r>
      <w:r>
        <w:rPr>
          <w:rFonts w:hint="eastAsia"/>
          <w:sz w:val="21"/>
          <w:szCs w:val="21"/>
        </w:rPr>
        <w:t>A</w:t>
      </w:r>
      <w:r>
        <w:rPr>
          <w:rFonts w:hint="eastAsia"/>
          <w:sz w:val="21"/>
          <w:szCs w:val="21"/>
        </w:rPr>
        <w:t>公司</w:t>
      </w:r>
      <w:r>
        <w:rPr>
          <w:rFonts w:hint="eastAsia"/>
          <w:sz w:val="21"/>
          <w:szCs w:val="21"/>
        </w:rPr>
        <w:t>2012</w:t>
      </w:r>
      <w:r>
        <w:rPr>
          <w:rFonts w:hint="eastAsia"/>
          <w:sz w:val="21"/>
          <w:szCs w:val="21"/>
        </w:rPr>
        <w:t>—</w:t>
      </w:r>
      <w:r>
        <w:rPr>
          <w:rFonts w:hint="eastAsia"/>
          <w:sz w:val="21"/>
          <w:szCs w:val="21"/>
        </w:rPr>
        <w:t>2014</w:t>
      </w:r>
      <w:r>
        <w:rPr>
          <w:rFonts w:hint="eastAsia"/>
          <w:sz w:val="21"/>
          <w:szCs w:val="21"/>
        </w:rPr>
        <w:t>年营运能力指标变动情况，提出</w:t>
      </w:r>
      <w:r>
        <w:rPr>
          <w:rFonts w:hint="eastAsia"/>
          <w:sz w:val="21"/>
          <w:szCs w:val="21"/>
        </w:rPr>
        <w:t>A</w:t>
      </w:r>
      <w:r>
        <w:rPr>
          <w:rFonts w:hint="eastAsia"/>
          <w:sz w:val="21"/>
          <w:szCs w:val="21"/>
        </w:rPr>
        <w:t>公司提高营运能力的建议。</w:t>
      </w:r>
    </w:p>
    <w:p w:rsidR="004E1B8A" w:rsidRDefault="004E1B8A" w:rsidP="00D7604C">
      <w:pPr>
        <w:jc w:val="left"/>
        <w:rPr>
          <w:sz w:val="21"/>
          <w:szCs w:val="21"/>
        </w:rPr>
      </w:pPr>
    </w:p>
    <w:p w:rsidR="004E1B8A" w:rsidRDefault="004E1B8A" w:rsidP="00D7604C">
      <w:pPr>
        <w:jc w:val="left"/>
        <w:rPr>
          <w:sz w:val="21"/>
          <w:szCs w:val="21"/>
        </w:rPr>
      </w:pPr>
    </w:p>
    <w:p w:rsidR="004E1B8A" w:rsidRDefault="004E1B8A" w:rsidP="00D7604C">
      <w:pPr>
        <w:jc w:val="left"/>
        <w:rPr>
          <w:sz w:val="21"/>
          <w:szCs w:val="21"/>
        </w:rPr>
      </w:pPr>
    </w:p>
    <w:p w:rsidR="004E1B8A" w:rsidRPr="0078345B" w:rsidRDefault="004E1B8A" w:rsidP="00D7604C">
      <w:pPr>
        <w:jc w:val="left"/>
        <w:rPr>
          <w:b/>
          <w:sz w:val="21"/>
          <w:szCs w:val="21"/>
        </w:rPr>
      </w:pPr>
      <w:r w:rsidRPr="0078345B">
        <w:rPr>
          <w:rFonts w:hint="eastAsia"/>
          <w:b/>
          <w:sz w:val="21"/>
          <w:szCs w:val="21"/>
        </w:rPr>
        <w:t>参考答案：</w:t>
      </w:r>
    </w:p>
    <w:p w:rsidR="00D7604C" w:rsidRDefault="004E1B8A" w:rsidP="00D7604C">
      <w:pPr>
        <w:ind w:firstLineChars="200" w:firstLine="420"/>
        <w:jc w:val="left"/>
        <w:rPr>
          <w:sz w:val="21"/>
          <w:szCs w:val="21"/>
        </w:rPr>
      </w:pPr>
      <w:r>
        <w:rPr>
          <w:rFonts w:hint="eastAsia"/>
          <w:sz w:val="21"/>
          <w:szCs w:val="21"/>
        </w:rPr>
        <w:t>1.</w:t>
      </w:r>
      <w:r w:rsidR="00BD28C2">
        <w:rPr>
          <w:rFonts w:hint="eastAsia"/>
          <w:sz w:val="21"/>
          <w:szCs w:val="21"/>
        </w:rPr>
        <w:t>分析</w:t>
      </w:r>
    </w:p>
    <w:p w:rsidR="004E1B8A" w:rsidRDefault="004E1B8A" w:rsidP="00D7604C">
      <w:pPr>
        <w:ind w:firstLineChars="200" w:firstLine="420"/>
        <w:jc w:val="left"/>
        <w:rPr>
          <w:sz w:val="21"/>
          <w:szCs w:val="21"/>
        </w:rPr>
      </w:pPr>
      <w:r>
        <w:rPr>
          <w:rFonts w:hint="eastAsia"/>
          <w:sz w:val="21"/>
          <w:szCs w:val="21"/>
        </w:rPr>
        <w:t>（</w:t>
      </w:r>
      <w:r>
        <w:rPr>
          <w:rFonts w:hint="eastAsia"/>
          <w:sz w:val="21"/>
          <w:szCs w:val="21"/>
        </w:rPr>
        <w:t>1</w:t>
      </w:r>
      <w:r>
        <w:rPr>
          <w:rFonts w:hint="eastAsia"/>
          <w:sz w:val="21"/>
          <w:szCs w:val="21"/>
        </w:rPr>
        <w:t>）通过表</w:t>
      </w:r>
      <w:r>
        <w:rPr>
          <w:rFonts w:hint="eastAsia"/>
          <w:sz w:val="21"/>
          <w:szCs w:val="21"/>
        </w:rPr>
        <w:t>1</w:t>
      </w:r>
      <w:r>
        <w:rPr>
          <w:rFonts w:hint="eastAsia"/>
          <w:sz w:val="21"/>
          <w:szCs w:val="21"/>
        </w:rPr>
        <w:t>数据，我们可以看出</w:t>
      </w:r>
      <w:r>
        <w:rPr>
          <w:rFonts w:hint="eastAsia"/>
          <w:sz w:val="21"/>
          <w:szCs w:val="21"/>
        </w:rPr>
        <w:t>A</w:t>
      </w:r>
      <w:r>
        <w:rPr>
          <w:rFonts w:hint="eastAsia"/>
          <w:sz w:val="21"/>
          <w:szCs w:val="21"/>
        </w:rPr>
        <w:t>公司</w:t>
      </w:r>
      <w:r>
        <w:rPr>
          <w:rFonts w:hint="eastAsia"/>
          <w:sz w:val="21"/>
          <w:szCs w:val="21"/>
        </w:rPr>
        <w:t>2012</w:t>
      </w:r>
      <w:r>
        <w:rPr>
          <w:rFonts w:hint="eastAsia"/>
          <w:sz w:val="21"/>
          <w:szCs w:val="21"/>
        </w:rPr>
        <w:t>年应收账款周转率高于同行业平均值</w:t>
      </w:r>
      <w:r>
        <w:rPr>
          <w:rFonts w:hint="eastAsia"/>
          <w:sz w:val="21"/>
          <w:szCs w:val="21"/>
        </w:rPr>
        <w:t>273.87.</w:t>
      </w:r>
      <w:r>
        <w:rPr>
          <w:rFonts w:hint="eastAsia"/>
          <w:sz w:val="21"/>
          <w:szCs w:val="21"/>
        </w:rPr>
        <w:t>说明</w:t>
      </w:r>
      <w:r>
        <w:rPr>
          <w:rFonts w:hint="eastAsia"/>
          <w:sz w:val="21"/>
          <w:szCs w:val="21"/>
        </w:rPr>
        <w:t>A</w:t>
      </w:r>
      <w:r>
        <w:rPr>
          <w:rFonts w:hint="eastAsia"/>
          <w:sz w:val="21"/>
          <w:szCs w:val="21"/>
        </w:rPr>
        <w:t>公司商品销售的回收款项比较好。应收账款周转率高表明：企业收账迅速，账龄期</w:t>
      </w:r>
      <w:proofErr w:type="gramStart"/>
      <w:r>
        <w:rPr>
          <w:rFonts w:hint="eastAsia"/>
          <w:sz w:val="21"/>
          <w:szCs w:val="21"/>
        </w:rPr>
        <w:t>限相对</w:t>
      </w:r>
      <w:proofErr w:type="gramEnd"/>
      <w:r>
        <w:rPr>
          <w:rFonts w:hint="eastAsia"/>
          <w:sz w:val="21"/>
          <w:szCs w:val="21"/>
        </w:rPr>
        <w:t>较短，可以减少收账费用和坏账损失，从而相对增加企业流动资产的投资效益；资产流动性大，短期偿债能力强；借助应收账款周转天数与企业信用期限的比较，可以更好地评价客户的信用程度及企业原定信用条件的合理性；联系存货周转率的变化分析企业所处的市场环境和管理的营销策略。</w:t>
      </w:r>
    </w:p>
    <w:p w:rsidR="004E1B8A" w:rsidRDefault="004E1B8A" w:rsidP="00D7604C">
      <w:pPr>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）通过表</w:t>
      </w:r>
      <w:r>
        <w:rPr>
          <w:rFonts w:hint="eastAsia"/>
          <w:sz w:val="21"/>
          <w:szCs w:val="21"/>
        </w:rPr>
        <w:t>1</w:t>
      </w:r>
      <w:r>
        <w:rPr>
          <w:rFonts w:hint="eastAsia"/>
          <w:sz w:val="21"/>
          <w:szCs w:val="21"/>
        </w:rPr>
        <w:t>数据，我们可以看出</w:t>
      </w:r>
      <w:r>
        <w:rPr>
          <w:rFonts w:hint="eastAsia"/>
          <w:sz w:val="21"/>
          <w:szCs w:val="21"/>
        </w:rPr>
        <w:t>A</w:t>
      </w:r>
      <w:r>
        <w:rPr>
          <w:rFonts w:hint="eastAsia"/>
          <w:sz w:val="21"/>
          <w:szCs w:val="21"/>
        </w:rPr>
        <w:t>公司</w:t>
      </w:r>
      <w:r>
        <w:rPr>
          <w:rFonts w:hint="eastAsia"/>
          <w:sz w:val="21"/>
          <w:szCs w:val="21"/>
        </w:rPr>
        <w:t>2012</w:t>
      </w:r>
      <w:r>
        <w:rPr>
          <w:rFonts w:hint="eastAsia"/>
          <w:sz w:val="21"/>
          <w:szCs w:val="21"/>
        </w:rPr>
        <w:t>年存货周转率明显低于同行业平均值，说明企业存货变现速度慢，存货占用资金较多，存货的运用效率较低，企业营业能力差。一般地，存货</w:t>
      </w:r>
      <w:r w:rsidR="00624A9B">
        <w:rPr>
          <w:rFonts w:hint="eastAsia"/>
          <w:sz w:val="21"/>
          <w:szCs w:val="21"/>
        </w:rPr>
        <w:t>周转速度越快，存货的占用水平越低，流动性越强，存货转换为现金、应收账款等的速度越快。存货周转率有两种计算方式。存货周转率，能够较好地表现存货的周转状况；通过存货周转速度分析，有利于找出存货管理中存在的问题，尽可能降低资金占用水平。</w:t>
      </w:r>
    </w:p>
    <w:p w:rsidR="00624A9B" w:rsidRDefault="00624A9B" w:rsidP="00D7604C">
      <w:pPr>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）从表</w:t>
      </w:r>
      <w:r>
        <w:rPr>
          <w:rFonts w:hint="eastAsia"/>
          <w:sz w:val="21"/>
          <w:szCs w:val="21"/>
        </w:rPr>
        <w:t>1</w:t>
      </w:r>
      <w:r>
        <w:rPr>
          <w:rFonts w:hint="eastAsia"/>
          <w:sz w:val="21"/>
          <w:szCs w:val="21"/>
        </w:rPr>
        <w:t>能够看到，</w:t>
      </w:r>
      <w:r>
        <w:rPr>
          <w:rFonts w:hint="eastAsia"/>
          <w:sz w:val="21"/>
          <w:szCs w:val="21"/>
        </w:rPr>
        <w:t>2012</w:t>
      </w:r>
      <w:r>
        <w:rPr>
          <w:rFonts w:hint="eastAsia"/>
          <w:sz w:val="21"/>
          <w:szCs w:val="21"/>
        </w:rPr>
        <w:t>年</w:t>
      </w:r>
      <w:r>
        <w:rPr>
          <w:rFonts w:hint="eastAsia"/>
          <w:sz w:val="21"/>
          <w:szCs w:val="21"/>
        </w:rPr>
        <w:t>A</w:t>
      </w:r>
      <w:r>
        <w:rPr>
          <w:rFonts w:hint="eastAsia"/>
          <w:sz w:val="21"/>
          <w:szCs w:val="21"/>
        </w:rPr>
        <w:t>公司的总资产周转率与同行业平均值相比</w:t>
      </w:r>
      <w:proofErr w:type="gramStart"/>
      <w:r>
        <w:rPr>
          <w:rFonts w:hint="eastAsia"/>
          <w:sz w:val="21"/>
          <w:szCs w:val="21"/>
        </w:rPr>
        <w:t>来说低</w:t>
      </w:r>
      <w:proofErr w:type="gramEnd"/>
      <w:r>
        <w:rPr>
          <w:rFonts w:hint="eastAsia"/>
          <w:sz w:val="21"/>
          <w:szCs w:val="21"/>
        </w:rPr>
        <w:t>了</w:t>
      </w:r>
      <w:r>
        <w:rPr>
          <w:rFonts w:hint="eastAsia"/>
          <w:sz w:val="21"/>
          <w:szCs w:val="21"/>
        </w:rPr>
        <w:t>0.10</w:t>
      </w:r>
      <w:r>
        <w:rPr>
          <w:rFonts w:hint="eastAsia"/>
          <w:sz w:val="21"/>
          <w:szCs w:val="21"/>
        </w:rPr>
        <w:t>，说明企业利用全部资金进行经营活动的能力较差，效率较低，可能会影响其营运能力。总资产周转率是综合评价企业全部资产经营质量和利用效率的重要指标。综合反映了企业整体资产的营运能力。一般地，周转次数越多，周转一次所需天数越少，表明其周转速度越快，营运能力越强；反之，周转次数越少，周转一次所需天数越多，表明其周转速度越慢，营运能力越弱。企业应采取适当的措施提高各项资产的利用程度，对那些确实无法提高利用率的多余、闲置资产及时进行处理，以提高总资产的周转率。</w:t>
      </w:r>
    </w:p>
    <w:p w:rsidR="00624A9B" w:rsidRDefault="00624A9B" w:rsidP="00D7604C">
      <w:pPr>
        <w:ind w:firstLineChars="200" w:firstLine="420"/>
        <w:jc w:val="left"/>
        <w:rPr>
          <w:sz w:val="21"/>
          <w:szCs w:val="21"/>
        </w:rPr>
      </w:pPr>
      <w:r>
        <w:rPr>
          <w:rFonts w:hint="eastAsia"/>
          <w:sz w:val="21"/>
          <w:szCs w:val="21"/>
        </w:rPr>
        <w:t>2.</w:t>
      </w:r>
      <w:r>
        <w:rPr>
          <w:rFonts w:hint="eastAsia"/>
          <w:sz w:val="21"/>
          <w:szCs w:val="21"/>
        </w:rPr>
        <w:t>建议</w:t>
      </w:r>
    </w:p>
    <w:p w:rsidR="00624A9B" w:rsidRDefault="00624A9B" w:rsidP="00D7604C">
      <w:pPr>
        <w:ind w:firstLineChars="200" w:firstLine="420"/>
        <w:jc w:val="left"/>
        <w:rPr>
          <w:sz w:val="21"/>
          <w:szCs w:val="21"/>
        </w:rPr>
      </w:pPr>
      <w:r>
        <w:rPr>
          <w:rFonts w:hint="eastAsia"/>
          <w:sz w:val="21"/>
          <w:szCs w:val="21"/>
        </w:rPr>
        <w:lastRenderedPageBreak/>
        <w:t>（</w:t>
      </w:r>
      <w:r>
        <w:rPr>
          <w:rFonts w:hint="eastAsia"/>
          <w:sz w:val="21"/>
          <w:szCs w:val="21"/>
        </w:rPr>
        <w:t>1</w:t>
      </w:r>
      <w:r>
        <w:rPr>
          <w:rFonts w:hint="eastAsia"/>
          <w:sz w:val="21"/>
          <w:szCs w:val="21"/>
        </w:rPr>
        <w:t>）通过观察企业同行业比较分析，发现应该加强应收账款的管理，在增加销售的同时加强应收款项的整合、加速对应收款项的回收、合理计提应收账款的折旧等，以便于提高资金的周转速度。</w:t>
      </w:r>
    </w:p>
    <w:p w:rsidR="00624A9B" w:rsidRDefault="00624A9B" w:rsidP="00D7604C">
      <w:pPr>
        <w:ind w:firstLineChars="200" w:firstLine="420"/>
        <w:jc w:val="left"/>
        <w:rPr>
          <w:sz w:val="21"/>
          <w:szCs w:val="21"/>
        </w:rPr>
      </w:pPr>
      <w:r>
        <w:rPr>
          <w:rFonts w:hint="eastAsia"/>
          <w:sz w:val="21"/>
          <w:szCs w:val="21"/>
        </w:rPr>
        <w:t>（</w:t>
      </w:r>
      <w:r>
        <w:rPr>
          <w:rFonts w:hint="eastAsia"/>
          <w:sz w:val="21"/>
          <w:szCs w:val="21"/>
        </w:rPr>
        <w:t>2</w:t>
      </w:r>
      <w:r>
        <w:rPr>
          <w:rFonts w:hint="eastAsia"/>
          <w:sz w:val="21"/>
          <w:szCs w:val="21"/>
        </w:rPr>
        <w:t>）</w:t>
      </w:r>
      <w:r w:rsidR="00BD28C2">
        <w:rPr>
          <w:rFonts w:hint="eastAsia"/>
          <w:sz w:val="21"/>
          <w:szCs w:val="21"/>
        </w:rPr>
        <w:t>通过观察企业中历史比较，发现其中存货周转率</w:t>
      </w:r>
      <w:proofErr w:type="gramStart"/>
      <w:r w:rsidR="00BD28C2">
        <w:rPr>
          <w:rFonts w:hint="eastAsia"/>
          <w:sz w:val="21"/>
          <w:szCs w:val="21"/>
        </w:rPr>
        <w:t>名明显</w:t>
      </w:r>
      <w:proofErr w:type="gramEnd"/>
      <w:r w:rsidR="00BD28C2">
        <w:rPr>
          <w:rFonts w:hint="eastAsia"/>
          <w:sz w:val="21"/>
          <w:szCs w:val="21"/>
        </w:rPr>
        <w:t>下滑了，说明该企业的存货管理存在一定问题，加强对存货的管理，从不同环节、角度找出存货管理中存在的问题，尽可能的减少经营占用资金，提高企业存货管理水平。</w:t>
      </w:r>
    </w:p>
    <w:p w:rsidR="00BD28C2" w:rsidRPr="00BD28C2" w:rsidRDefault="00BD28C2" w:rsidP="00D7604C">
      <w:pPr>
        <w:ind w:firstLineChars="200" w:firstLine="420"/>
        <w:jc w:val="left"/>
        <w:rPr>
          <w:sz w:val="21"/>
          <w:szCs w:val="21"/>
        </w:rPr>
      </w:pPr>
      <w:r>
        <w:rPr>
          <w:rFonts w:hint="eastAsia"/>
          <w:sz w:val="21"/>
          <w:szCs w:val="21"/>
        </w:rPr>
        <w:t>（</w:t>
      </w:r>
      <w:r>
        <w:rPr>
          <w:rFonts w:hint="eastAsia"/>
          <w:sz w:val="21"/>
          <w:szCs w:val="21"/>
        </w:rPr>
        <w:t>3</w:t>
      </w:r>
      <w:r>
        <w:rPr>
          <w:rFonts w:hint="eastAsia"/>
          <w:sz w:val="21"/>
          <w:szCs w:val="21"/>
        </w:rPr>
        <w:t>）对</w:t>
      </w:r>
      <w:r>
        <w:rPr>
          <w:rFonts w:hint="eastAsia"/>
          <w:sz w:val="21"/>
          <w:szCs w:val="21"/>
        </w:rPr>
        <w:t>A</w:t>
      </w:r>
      <w:r>
        <w:rPr>
          <w:rFonts w:hint="eastAsia"/>
          <w:sz w:val="21"/>
          <w:szCs w:val="21"/>
        </w:rPr>
        <w:t>公司来说，应采取适当的措施提高各项资产的利用程度，对那些确实无法提高利用率的多余、闲置资产及时进行处理，以提高总资产的效用。</w:t>
      </w:r>
    </w:p>
    <w:sectPr w:rsidR="00BD28C2" w:rsidRPr="00BD28C2" w:rsidSect="001427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1FEE"/>
    <w:rsid w:val="00086F68"/>
    <w:rsid w:val="0014276D"/>
    <w:rsid w:val="003136BA"/>
    <w:rsid w:val="00316703"/>
    <w:rsid w:val="003D30A2"/>
    <w:rsid w:val="00424C4A"/>
    <w:rsid w:val="00430049"/>
    <w:rsid w:val="00487258"/>
    <w:rsid w:val="004E1B8A"/>
    <w:rsid w:val="00591DEA"/>
    <w:rsid w:val="00624A9B"/>
    <w:rsid w:val="00651FEE"/>
    <w:rsid w:val="0078345B"/>
    <w:rsid w:val="00850DCC"/>
    <w:rsid w:val="00B55B82"/>
    <w:rsid w:val="00B65372"/>
    <w:rsid w:val="00B74F84"/>
    <w:rsid w:val="00BA434D"/>
    <w:rsid w:val="00BD28C2"/>
    <w:rsid w:val="00BF4084"/>
    <w:rsid w:val="00BF7D17"/>
    <w:rsid w:val="00C01944"/>
    <w:rsid w:val="00C5172A"/>
    <w:rsid w:val="00CE141D"/>
    <w:rsid w:val="00D4775B"/>
    <w:rsid w:val="00D510C0"/>
    <w:rsid w:val="00D70F34"/>
    <w:rsid w:val="00D7604C"/>
    <w:rsid w:val="00DF2BB7"/>
    <w:rsid w:val="00E74632"/>
    <w:rsid w:val="00EE5A77"/>
    <w:rsid w:val="00F3158F"/>
    <w:rsid w:val="00FA1C8A"/>
    <w:rsid w:val="00FB4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en-US" w:bidi="en-US"/>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F84"/>
    <w:pPr>
      <w:widowControl w:val="0"/>
      <w:spacing w:line="240" w:lineRule="auto"/>
      <w:ind w:firstLineChars="0" w:firstLine="0"/>
    </w:pPr>
    <w:rPr>
      <w:sz w:val="24"/>
      <w:lang w:eastAsia="zh-CN" w:bidi="ar-SA"/>
    </w:rPr>
  </w:style>
  <w:style w:type="paragraph" w:styleId="1">
    <w:name w:val="heading 1"/>
    <w:basedOn w:val="a"/>
    <w:next w:val="a"/>
    <w:link w:val="1Char"/>
    <w:uiPriority w:val="9"/>
    <w:qFormat/>
    <w:rsid w:val="00C01944"/>
    <w:pPr>
      <w:widowControl/>
      <w:spacing w:before="480" w:line="312" w:lineRule="auto"/>
      <w:ind w:firstLineChars="200" w:firstLine="200"/>
      <w:contextualSpacing/>
      <w:outlineLvl w:val="0"/>
    </w:pPr>
    <w:rPr>
      <w:rFonts w:asciiTheme="majorHAnsi" w:eastAsiaTheme="majorEastAsia" w:hAnsiTheme="majorHAnsi" w:cstheme="majorBidi"/>
      <w:b/>
      <w:bCs/>
      <w:sz w:val="28"/>
      <w:szCs w:val="28"/>
      <w:lang w:eastAsia="en-US" w:bidi="en-US"/>
    </w:rPr>
  </w:style>
  <w:style w:type="paragraph" w:styleId="2">
    <w:name w:val="heading 2"/>
    <w:basedOn w:val="a"/>
    <w:next w:val="a"/>
    <w:link w:val="2Char"/>
    <w:uiPriority w:val="9"/>
    <w:unhideWhenUsed/>
    <w:qFormat/>
    <w:rsid w:val="00C01944"/>
    <w:pPr>
      <w:widowControl/>
      <w:spacing w:before="200" w:line="312" w:lineRule="auto"/>
      <w:ind w:firstLineChars="200" w:firstLine="200"/>
      <w:outlineLvl w:val="1"/>
    </w:pPr>
    <w:rPr>
      <w:rFonts w:asciiTheme="majorHAnsi" w:eastAsiaTheme="majorEastAsia" w:hAnsiTheme="majorHAnsi" w:cstheme="majorBidi"/>
      <w:b/>
      <w:bCs/>
      <w:sz w:val="26"/>
      <w:szCs w:val="26"/>
      <w:lang w:eastAsia="en-US" w:bidi="en-US"/>
    </w:rPr>
  </w:style>
  <w:style w:type="paragraph" w:styleId="3">
    <w:name w:val="heading 3"/>
    <w:basedOn w:val="a"/>
    <w:next w:val="a"/>
    <w:link w:val="3Char"/>
    <w:uiPriority w:val="9"/>
    <w:unhideWhenUsed/>
    <w:qFormat/>
    <w:rsid w:val="00C01944"/>
    <w:pPr>
      <w:widowControl/>
      <w:spacing w:before="200" w:line="271" w:lineRule="auto"/>
      <w:ind w:firstLineChars="200" w:firstLine="200"/>
      <w:outlineLvl w:val="2"/>
    </w:pPr>
    <w:rPr>
      <w:rFonts w:asciiTheme="majorHAnsi" w:eastAsiaTheme="majorEastAsia" w:hAnsiTheme="majorHAnsi" w:cstheme="majorBidi"/>
      <w:b/>
      <w:bCs/>
      <w:lang w:eastAsia="en-US" w:bidi="en-US"/>
    </w:rPr>
  </w:style>
  <w:style w:type="paragraph" w:styleId="4">
    <w:name w:val="heading 4"/>
    <w:basedOn w:val="a"/>
    <w:next w:val="a"/>
    <w:link w:val="4Char"/>
    <w:uiPriority w:val="9"/>
    <w:unhideWhenUsed/>
    <w:qFormat/>
    <w:rsid w:val="00C5172A"/>
    <w:pPr>
      <w:widowControl/>
      <w:spacing w:before="200" w:line="312" w:lineRule="auto"/>
      <w:ind w:firstLineChars="200" w:firstLine="442"/>
      <w:outlineLvl w:val="3"/>
    </w:pPr>
    <w:rPr>
      <w:rFonts w:asciiTheme="majorHAnsi" w:eastAsiaTheme="majorEastAsia" w:hAnsiTheme="majorHAnsi" w:cstheme="majorBidi"/>
      <w:b/>
      <w:bCs/>
      <w:iCs/>
      <w:kern w:val="0"/>
      <w:sz w:val="22"/>
      <w:lang w:eastAsia="en-US" w:bidi="en-US"/>
    </w:rPr>
  </w:style>
  <w:style w:type="paragraph" w:styleId="5">
    <w:name w:val="heading 5"/>
    <w:basedOn w:val="a"/>
    <w:next w:val="a"/>
    <w:link w:val="5Char"/>
    <w:uiPriority w:val="9"/>
    <w:unhideWhenUsed/>
    <w:qFormat/>
    <w:rsid w:val="00C5172A"/>
    <w:pPr>
      <w:widowControl/>
      <w:spacing w:before="200" w:line="312" w:lineRule="auto"/>
      <w:ind w:firstLineChars="200" w:firstLine="200"/>
      <w:outlineLvl w:val="4"/>
    </w:pPr>
    <w:rPr>
      <w:rFonts w:asciiTheme="majorHAnsi" w:eastAsiaTheme="majorEastAsia" w:hAnsiTheme="majorHAnsi" w:cstheme="majorBidi"/>
      <w:b/>
      <w:bCs/>
      <w:color w:val="000000" w:themeColor="text1"/>
      <w:kern w:val="0"/>
      <w:sz w:val="22"/>
      <w:lang w:eastAsia="en-US" w:bidi="en-US"/>
    </w:rPr>
  </w:style>
  <w:style w:type="paragraph" w:styleId="6">
    <w:name w:val="heading 6"/>
    <w:basedOn w:val="a"/>
    <w:next w:val="a"/>
    <w:link w:val="6Char"/>
    <w:uiPriority w:val="9"/>
    <w:semiHidden/>
    <w:unhideWhenUsed/>
    <w:qFormat/>
    <w:rsid w:val="00C01944"/>
    <w:pPr>
      <w:widowControl/>
      <w:spacing w:line="271" w:lineRule="auto"/>
      <w:ind w:firstLineChars="200" w:firstLine="200"/>
      <w:outlineLvl w:val="5"/>
    </w:pPr>
    <w:rPr>
      <w:rFonts w:asciiTheme="majorHAnsi" w:eastAsiaTheme="majorEastAsia" w:hAnsiTheme="majorHAnsi" w:cstheme="majorBidi"/>
      <w:b/>
      <w:bCs/>
      <w:i/>
      <w:iCs/>
      <w:color w:val="7F7F7F" w:themeColor="text1" w:themeTint="80"/>
      <w:lang w:eastAsia="en-US" w:bidi="en-US"/>
    </w:rPr>
  </w:style>
  <w:style w:type="paragraph" w:styleId="7">
    <w:name w:val="heading 7"/>
    <w:basedOn w:val="a"/>
    <w:next w:val="a"/>
    <w:link w:val="7Char"/>
    <w:uiPriority w:val="9"/>
    <w:semiHidden/>
    <w:unhideWhenUsed/>
    <w:qFormat/>
    <w:rsid w:val="00C01944"/>
    <w:pPr>
      <w:widowControl/>
      <w:spacing w:line="312" w:lineRule="auto"/>
      <w:ind w:firstLineChars="200" w:firstLine="200"/>
      <w:outlineLvl w:val="6"/>
    </w:pPr>
    <w:rPr>
      <w:rFonts w:asciiTheme="majorHAnsi" w:eastAsiaTheme="majorEastAsia" w:hAnsiTheme="majorHAnsi" w:cstheme="majorBidi"/>
      <w:i/>
      <w:iCs/>
      <w:lang w:eastAsia="en-US" w:bidi="en-US"/>
    </w:rPr>
  </w:style>
  <w:style w:type="paragraph" w:styleId="8">
    <w:name w:val="heading 8"/>
    <w:basedOn w:val="a"/>
    <w:next w:val="a"/>
    <w:link w:val="8Char"/>
    <w:uiPriority w:val="9"/>
    <w:semiHidden/>
    <w:unhideWhenUsed/>
    <w:qFormat/>
    <w:rsid w:val="00C01944"/>
    <w:pPr>
      <w:widowControl/>
      <w:spacing w:line="312" w:lineRule="auto"/>
      <w:ind w:firstLineChars="200" w:firstLine="200"/>
      <w:outlineLvl w:val="7"/>
    </w:pPr>
    <w:rPr>
      <w:rFonts w:asciiTheme="majorHAnsi" w:eastAsiaTheme="majorEastAsia" w:hAnsiTheme="majorHAnsi" w:cstheme="majorBidi"/>
      <w:sz w:val="20"/>
      <w:szCs w:val="20"/>
      <w:lang w:eastAsia="en-US" w:bidi="en-US"/>
    </w:rPr>
  </w:style>
  <w:style w:type="paragraph" w:styleId="9">
    <w:name w:val="heading 9"/>
    <w:basedOn w:val="a"/>
    <w:next w:val="a"/>
    <w:link w:val="9Char"/>
    <w:uiPriority w:val="9"/>
    <w:semiHidden/>
    <w:unhideWhenUsed/>
    <w:qFormat/>
    <w:rsid w:val="00C01944"/>
    <w:pPr>
      <w:widowControl/>
      <w:spacing w:line="312" w:lineRule="auto"/>
      <w:ind w:firstLineChars="200" w:firstLine="200"/>
      <w:outlineLvl w:val="8"/>
    </w:pPr>
    <w:rPr>
      <w:rFonts w:asciiTheme="majorHAnsi" w:eastAsiaTheme="majorEastAsia" w:hAnsiTheme="majorHAnsi" w:cstheme="majorBidi"/>
      <w:i/>
      <w:iCs/>
      <w:spacing w:val="5"/>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01944"/>
    <w:pPr>
      <w:widowControl/>
      <w:pBdr>
        <w:bottom w:val="single" w:sz="4" w:space="1" w:color="auto"/>
      </w:pBdr>
      <w:ind w:firstLineChars="200" w:firstLine="200"/>
      <w:contextualSpacing/>
    </w:pPr>
    <w:rPr>
      <w:rFonts w:asciiTheme="majorHAnsi" w:eastAsiaTheme="majorEastAsia" w:hAnsiTheme="majorHAnsi" w:cstheme="majorBidi"/>
      <w:spacing w:val="5"/>
      <w:sz w:val="52"/>
      <w:szCs w:val="52"/>
      <w:lang w:eastAsia="en-US" w:bidi="en-US"/>
    </w:rPr>
  </w:style>
  <w:style w:type="character" w:customStyle="1" w:styleId="Char">
    <w:name w:val="标题 Char"/>
    <w:basedOn w:val="a0"/>
    <w:link w:val="a3"/>
    <w:uiPriority w:val="10"/>
    <w:rsid w:val="00C01944"/>
    <w:rPr>
      <w:rFonts w:asciiTheme="majorHAnsi" w:eastAsiaTheme="majorEastAsia" w:hAnsiTheme="majorHAnsi" w:cstheme="majorBidi"/>
      <w:spacing w:val="5"/>
      <w:sz w:val="52"/>
      <w:szCs w:val="52"/>
    </w:rPr>
  </w:style>
  <w:style w:type="paragraph" w:styleId="a4">
    <w:name w:val="List Paragraph"/>
    <w:basedOn w:val="a"/>
    <w:uiPriority w:val="34"/>
    <w:qFormat/>
    <w:rsid w:val="00C01944"/>
    <w:pPr>
      <w:widowControl/>
      <w:spacing w:line="312" w:lineRule="auto"/>
      <w:ind w:left="720" w:firstLineChars="200" w:firstLine="200"/>
      <w:contextualSpacing/>
    </w:pPr>
    <w:rPr>
      <w:kern w:val="0"/>
      <w:sz w:val="22"/>
      <w:lang w:eastAsia="en-US" w:bidi="en-US"/>
    </w:rPr>
  </w:style>
  <w:style w:type="character" w:customStyle="1" w:styleId="1Char">
    <w:name w:val="标题 1 Char"/>
    <w:basedOn w:val="a0"/>
    <w:link w:val="1"/>
    <w:uiPriority w:val="9"/>
    <w:rsid w:val="00C01944"/>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C01944"/>
    <w:rPr>
      <w:rFonts w:asciiTheme="majorHAnsi" w:eastAsiaTheme="majorEastAsia" w:hAnsiTheme="majorHAnsi" w:cstheme="majorBidi"/>
      <w:b/>
      <w:bCs/>
      <w:sz w:val="26"/>
      <w:szCs w:val="26"/>
    </w:rPr>
  </w:style>
  <w:style w:type="character" w:customStyle="1" w:styleId="3Char">
    <w:name w:val="标题 3 Char"/>
    <w:basedOn w:val="a0"/>
    <w:link w:val="3"/>
    <w:uiPriority w:val="9"/>
    <w:rsid w:val="00C01944"/>
    <w:rPr>
      <w:rFonts w:asciiTheme="majorHAnsi" w:eastAsiaTheme="majorEastAsia" w:hAnsiTheme="majorHAnsi" w:cstheme="majorBidi"/>
      <w:b/>
      <w:bCs/>
    </w:rPr>
  </w:style>
  <w:style w:type="character" w:customStyle="1" w:styleId="4Char">
    <w:name w:val="标题 4 Char"/>
    <w:basedOn w:val="a0"/>
    <w:link w:val="4"/>
    <w:uiPriority w:val="9"/>
    <w:rsid w:val="00C5172A"/>
    <w:rPr>
      <w:rFonts w:asciiTheme="majorHAnsi" w:eastAsiaTheme="majorEastAsia" w:hAnsiTheme="majorHAnsi" w:cstheme="majorBidi"/>
      <w:b/>
      <w:bCs/>
      <w:iCs/>
      <w:kern w:val="0"/>
      <w:sz w:val="22"/>
    </w:rPr>
  </w:style>
  <w:style w:type="character" w:customStyle="1" w:styleId="5Char">
    <w:name w:val="标题 5 Char"/>
    <w:basedOn w:val="a0"/>
    <w:link w:val="5"/>
    <w:uiPriority w:val="9"/>
    <w:rsid w:val="00C5172A"/>
    <w:rPr>
      <w:rFonts w:asciiTheme="majorHAnsi" w:eastAsiaTheme="majorEastAsia" w:hAnsiTheme="majorHAnsi" w:cstheme="majorBidi"/>
      <w:b/>
      <w:bCs/>
      <w:color w:val="000000" w:themeColor="text1"/>
      <w:kern w:val="0"/>
      <w:sz w:val="22"/>
    </w:rPr>
  </w:style>
  <w:style w:type="character" w:customStyle="1" w:styleId="6Char">
    <w:name w:val="标题 6 Char"/>
    <w:basedOn w:val="a0"/>
    <w:link w:val="6"/>
    <w:uiPriority w:val="9"/>
    <w:semiHidden/>
    <w:rsid w:val="00C01944"/>
    <w:rPr>
      <w:rFonts w:asciiTheme="majorHAnsi" w:eastAsiaTheme="majorEastAsia" w:hAnsiTheme="majorHAnsi" w:cstheme="majorBidi"/>
      <w:b/>
      <w:bCs/>
      <w:i/>
      <w:iCs/>
      <w:color w:val="7F7F7F" w:themeColor="text1" w:themeTint="80"/>
    </w:rPr>
  </w:style>
  <w:style w:type="character" w:customStyle="1" w:styleId="7Char">
    <w:name w:val="标题 7 Char"/>
    <w:basedOn w:val="a0"/>
    <w:link w:val="7"/>
    <w:uiPriority w:val="9"/>
    <w:semiHidden/>
    <w:rsid w:val="00C01944"/>
    <w:rPr>
      <w:rFonts w:asciiTheme="majorHAnsi" w:eastAsiaTheme="majorEastAsia" w:hAnsiTheme="majorHAnsi" w:cstheme="majorBidi"/>
      <w:i/>
      <w:iCs/>
    </w:rPr>
  </w:style>
  <w:style w:type="character" w:customStyle="1" w:styleId="8Char">
    <w:name w:val="标题 8 Char"/>
    <w:basedOn w:val="a0"/>
    <w:link w:val="8"/>
    <w:uiPriority w:val="9"/>
    <w:semiHidden/>
    <w:rsid w:val="00C01944"/>
    <w:rPr>
      <w:rFonts w:asciiTheme="majorHAnsi" w:eastAsiaTheme="majorEastAsia" w:hAnsiTheme="majorHAnsi" w:cstheme="majorBidi"/>
      <w:sz w:val="20"/>
      <w:szCs w:val="20"/>
    </w:rPr>
  </w:style>
  <w:style w:type="character" w:customStyle="1" w:styleId="9Char">
    <w:name w:val="标题 9 Char"/>
    <w:basedOn w:val="a0"/>
    <w:link w:val="9"/>
    <w:uiPriority w:val="9"/>
    <w:semiHidden/>
    <w:rsid w:val="00C01944"/>
    <w:rPr>
      <w:rFonts w:asciiTheme="majorHAnsi" w:eastAsiaTheme="majorEastAsia" w:hAnsiTheme="majorHAnsi" w:cstheme="majorBidi"/>
      <w:i/>
      <w:iCs/>
      <w:spacing w:val="5"/>
      <w:sz w:val="20"/>
      <w:szCs w:val="20"/>
    </w:rPr>
  </w:style>
  <w:style w:type="paragraph" w:styleId="a5">
    <w:name w:val="Subtitle"/>
    <w:basedOn w:val="a"/>
    <w:next w:val="a"/>
    <w:link w:val="Char0"/>
    <w:uiPriority w:val="11"/>
    <w:qFormat/>
    <w:rsid w:val="00C01944"/>
    <w:pPr>
      <w:widowControl/>
      <w:spacing w:after="600" w:line="312" w:lineRule="auto"/>
      <w:ind w:firstLineChars="200" w:firstLine="200"/>
    </w:pPr>
    <w:rPr>
      <w:rFonts w:asciiTheme="majorHAnsi" w:eastAsiaTheme="majorEastAsia" w:hAnsiTheme="majorHAnsi" w:cstheme="majorBidi"/>
      <w:i/>
      <w:iCs/>
      <w:spacing w:val="13"/>
      <w:szCs w:val="24"/>
      <w:lang w:eastAsia="en-US" w:bidi="en-US"/>
    </w:rPr>
  </w:style>
  <w:style w:type="character" w:customStyle="1" w:styleId="Char0">
    <w:name w:val="副标题 Char"/>
    <w:basedOn w:val="a0"/>
    <w:link w:val="a5"/>
    <w:uiPriority w:val="11"/>
    <w:rsid w:val="00C01944"/>
    <w:rPr>
      <w:rFonts w:asciiTheme="majorHAnsi" w:eastAsiaTheme="majorEastAsia" w:hAnsiTheme="majorHAnsi" w:cstheme="majorBidi"/>
      <w:i/>
      <w:iCs/>
      <w:spacing w:val="13"/>
      <w:sz w:val="24"/>
      <w:szCs w:val="24"/>
    </w:rPr>
  </w:style>
  <w:style w:type="character" w:styleId="a6">
    <w:name w:val="Strong"/>
    <w:uiPriority w:val="22"/>
    <w:qFormat/>
    <w:rsid w:val="00C01944"/>
    <w:rPr>
      <w:b/>
      <w:bCs/>
    </w:rPr>
  </w:style>
  <w:style w:type="character" w:styleId="a7">
    <w:name w:val="Emphasis"/>
    <w:uiPriority w:val="20"/>
    <w:qFormat/>
    <w:rsid w:val="00C01944"/>
    <w:rPr>
      <w:b/>
      <w:bCs/>
      <w:i/>
      <w:iCs/>
      <w:spacing w:val="10"/>
      <w:bdr w:val="none" w:sz="0" w:space="0" w:color="auto"/>
      <w:shd w:val="clear" w:color="auto" w:fill="auto"/>
    </w:rPr>
  </w:style>
  <w:style w:type="paragraph" w:styleId="a8">
    <w:name w:val="No Spacing"/>
    <w:basedOn w:val="a"/>
    <w:uiPriority w:val="1"/>
    <w:qFormat/>
    <w:rsid w:val="00C01944"/>
    <w:pPr>
      <w:widowControl/>
      <w:ind w:firstLineChars="200" w:firstLine="200"/>
    </w:pPr>
    <w:rPr>
      <w:kern w:val="0"/>
      <w:sz w:val="22"/>
      <w:lang w:eastAsia="en-US" w:bidi="en-US"/>
    </w:rPr>
  </w:style>
  <w:style w:type="paragraph" w:styleId="a9">
    <w:name w:val="Quote"/>
    <w:basedOn w:val="a"/>
    <w:next w:val="a"/>
    <w:link w:val="Char1"/>
    <w:uiPriority w:val="29"/>
    <w:qFormat/>
    <w:rsid w:val="00C01944"/>
    <w:pPr>
      <w:widowControl/>
      <w:spacing w:before="200" w:line="312" w:lineRule="auto"/>
      <w:ind w:left="360" w:right="360" w:firstLineChars="200" w:firstLine="200"/>
    </w:pPr>
    <w:rPr>
      <w:i/>
      <w:iCs/>
      <w:lang w:eastAsia="en-US" w:bidi="en-US"/>
    </w:rPr>
  </w:style>
  <w:style w:type="character" w:customStyle="1" w:styleId="Char1">
    <w:name w:val="引用 Char"/>
    <w:basedOn w:val="a0"/>
    <w:link w:val="a9"/>
    <w:uiPriority w:val="29"/>
    <w:rsid w:val="00C01944"/>
    <w:rPr>
      <w:i/>
      <w:iCs/>
    </w:rPr>
  </w:style>
  <w:style w:type="paragraph" w:styleId="aa">
    <w:name w:val="Intense Quote"/>
    <w:basedOn w:val="a"/>
    <w:next w:val="a"/>
    <w:link w:val="Char2"/>
    <w:uiPriority w:val="30"/>
    <w:qFormat/>
    <w:rsid w:val="00C01944"/>
    <w:pPr>
      <w:widowControl/>
      <w:pBdr>
        <w:bottom w:val="single" w:sz="4" w:space="1" w:color="auto"/>
      </w:pBdr>
      <w:spacing w:before="200" w:after="280" w:line="312" w:lineRule="auto"/>
      <w:ind w:left="1008" w:right="1152" w:firstLineChars="200" w:firstLine="200"/>
    </w:pPr>
    <w:rPr>
      <w:b/>
      <w:bCs/>
      <w:i/>
      <w:iCs/>
      <w:lang w:eastAsia="en-US" w:bidi="en-US"/>
    </w:rPr>
  </w:style>
  <w:style w:type="character" w:customStyle="1" w:styleId="Char2">
    <w:name w:val="明显引用 Char"/>
    <w:basedOn w:val="a0"/>
    <w:link w:val="aa"/>
    <w:uiPriority w:val="30"/>
    <w:rsid w:val="00C01944"/>
    <w:rPr>
      <w:b/>
      <w:bCs/>
      <w:i/>
      <w:iCs/>
    </w:rPr>
  </w:style>
  <w:style w:type="character" w:styleId="ab">
    <w:name w:val="Subtle Emphasis"/>
    <w:uiPriority w:val="19"/>
    <w:qFormat/>
    <w:rsid w:val="00C01944"/>
    <w:rPr>
      <w:i/>
      <w:iCs/>
    </w:rPr>
  </w:style>
  <w:style w:type="character" w:styleId="ac">
    <w:name w:val="Intense Emphasis"/>
    <w:uiPriority w:val="21"/>
    <w:qFormat/>
    <w:rsid w:val="00C01944"/>
    <w:rPr>
      <w:b/>
      <w:bCs/>
    </w:rPr>
  </w:style>
  <w:style w:type="character" w:styleId="ad">
    <w:name w:val="Subtle Reference"/>
    <w:uiPriority w:val="31"/>
    <w:qFormat/>
    <w:rsid w:val="00C01944"/>
    <w:rPr>
      <w:smallCaps/>
    </w:rPr>
  </w:style>
  <w:style w:type="character" w:styleId="ae">
    <w:name w:val="Intense Reference"/>
    <w:uiPriority w:val="32"/>
    <w:qFormat/>
    <w:rsid w:val="00C01944"/>
    <w:rPr>
      <w:smallCaps/>
      <w:spacing w:val="5"/>
      <w:u w:val="single"/>
    </w:rPr>
  </w:style>
  <w:style w:type="character" w:styleId="af">
    <w:name w:val="Book Title"/>
    <w:uiPriority w:val="33"/>
    <w:qFormat/>
    <w:rsid w:val="00C01944"/>
    <w:rPr>
      <w:i/>
      <w:iCs/>
      <w:smallCaps/>
      <w:spacing w:val="5"/>
    </w:rPr>
  </w:style>
  <w:style w:type="paragraph" w:styleId="TOC">
    <w:name w:val="TOC Heading"/>
    <w:basedOn w:val="1"/>
    <w:next w:val="a"/>
    <w:uiPriority w:val="39"/>
    <w:semiHidden/>
    <w:unhideWhenUsed/>
    <w:qFormat/>
    <w:rsid w:val="00C01944"/>
    <w:pPr>
      <w:outlineLvl w:val="9"/>
    </w:pPr>
    <w:rPr>
      <w:kern w:val="0"/>
    </w:rPr>
  </w:style>
  <w:style w:type="table" w:styleId="af0">
    <w:name w:val="Table Grid"/>
    <w:basedOn w:val="a1"/>
    <w:uiPriority w:val="39"/>
    <w:rsid w:val="00B74F8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laceholder Text"/>
    <w:basedOn w:val="a0"/>
    <w:uiPriority w:val="99"/>
    <w:semiHidden/>
    <w:rsid w:val="00D7604C"/>
    <w:rPr>
      <w:color w:val="808080"/>
    </w:rPr>
  </w:style>
  <w:style w:type="paragraph" w:styleId="af2">
    <w:name w:val="Balloon Text"/>
    <w:basedOn w:val="a"/>
    <w:link w:val="Char3"/>
    <w:uiPriority w:val="99"/>
    <w:semiHidden/>
    <w:unhideWhenUsed/>
    <w:rsid w:val="00D7604C"/>
    <w:rPr>
      <w:sz w:val="18"/>
      <w:szCs w:val="18"/>
    </w:rPr>
  </w:style>
  <w:style w:type="character" w:customStyle="1" w:styleId="Char3">
    <w:name w:val="批注框文本 Char"/>
    <w:basedOn w:val="a0"/>
    <w:link w:val="af2"/>
    <w:uiPriority w:val="99"/>
    <w:semiHidden/>
    <w:rsid w:val="00D7604C"/>
    <w:rPr>
      <w:sz w:val="18"/>
      <w:szCs w:val="18"/>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340</Words>
  <Characters>1942</Characters>
  <Application>Microsoft Office Word</Application>
  <DocSecurity>0</DocSecurity>
  <Lines>16</Lines>
  <Paragraphs>4</Paragraphs>
  <ScaleCrop>false</ScaleCrop>
  <Company>微软中国</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2016-03-15T15:23:00Z</dcterms:created>
  <dcterms:modified xsi:type="dcterms:W3CDTF">2016-05-04T00:09:00Z</dcterms:modified>
</cp:coreProperties>
</file>