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案例分析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案例：A公司的2013-2014年的基本财务数据如下：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表1 A公司2013-2014年资产负债表             单位：元</w:t>
      </w:r>
    </w:p>
    <w:tbl>
      <w:tblPr>
        <w:tblStyle w:val="14"/>
        <w:tblW w:w="7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6"/>
        <w:gridCol w:w="152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2014年12月31日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流动资产：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货币资金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983,671.02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7,427,978.34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以公允价值计量且其变动计入当期损益的金融资产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56,813.92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49,400.05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应收账款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1,746,676.35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2,071,670.60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预付款项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4,130,973.78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3,980,258.15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其他应收款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37,465,640.60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52,671,628.47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存货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200,000.03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流动资产合计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44,583,775.70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66,400,935.61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非流动资产：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长期股权投资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93,457,233.33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93,457,233.33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投资性房地产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38,742,500.00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38,383,200.00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固定资产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1,754,058.43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16,027,851.83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在建工程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12,154,978.00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136,575.00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无形资产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3,214,156.57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135,327.74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非流动资产合计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149,322,926.33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148,140,187.90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资产总计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193,906,702.03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214,541,123.51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流动负债：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短期借款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7,200,000.00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7,200,000.00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应付账款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887,540.86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631,773.41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预收款项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1,033,726.92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444,359.43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应付职工薪酬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144,553.24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270,545.19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应交税费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6,244,332.19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6,017,744.73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应付利息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2,591,954.24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2,456,436.76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应付股利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1,201,116.32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1,201,116.32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其他应付款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17,221,305.87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17,643,786.89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一年内到期的非流动负债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16,676,630.63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16,046,314.72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其他流动负债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流动负债合计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53,201,160.27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51,912,077.45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专项应付款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14,655,819.45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31,817,072.16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递延所得税负债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359,377.99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267,699.52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其他非流动负债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15,244,414.13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16,605,540.65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非流动负债合计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30,259,611.57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48,690,312.33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负债合计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83,460,771.84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100,602,389.78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所有者权益：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股本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127,730,893.00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127,730,893.00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20,811,364.25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20,811,364.25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25,340,250.02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25,340,250.02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未分配利润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-63,436,577.08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-59,943,773.54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所有者权益合计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110,445,930.19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113,938,733.73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负债和所有者权益总计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193,906,702.03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214,541,123.51</w:t>
            </w:r>
          </w:p>
        </w:tc>
      </w:tr>
    </w:tbl>
    <w:p>
      <w:pPr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表2  A公司2013-2014年利润表           单位：元</w:t>
      </w:r>
    </w:p>
    <w:tbl>
      <w:tblPr>
        <w:tblStyle w:val="14"/>
        <w:tblW w:w="7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1"/>
        <w:gridCol w:w="152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项目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2014年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一、营业总收入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162,991,625.58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177,034,094.26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其中：营业收入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162,991,625.58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177,034,094.26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二、营业总成本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158,614,974.28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167,477,083.06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其中：营业成本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119,103,177.66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130,328,248.40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营业税金及附加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7,847,248.57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8,544,182.31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销售费用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5,303,479.51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8,742,077.82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管理费用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9,342,222.57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11,965,456.29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财务费用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15,722,796.51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7,406,206.44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资产减值损失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1,296,049.46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490,911.80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加：公允价值变动收益（损失以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－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号填列）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366,713.87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52,445.55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投资收益（损失以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－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号填列）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396.04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271,033.25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三、营业利润（亏损以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－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号填列）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4,743,761.21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9,880,490.00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加：营业外收入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22,529,599.04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20,120,225.35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其中：非流动资产处置利得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2,892.69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164,594.20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减：营业外支出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18,754,530.49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18,894,270.63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其中：非流动资产处置损失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191,970.08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191,970.08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四、利润总额（亏损总额以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－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号填列）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8,518,829.76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11,106,444.72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减：所得税费用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4,793,231.72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6,749,222.60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五、净利润（净亏损以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－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号填列）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3,725,598.04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4,357,222.12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归属于母公司所有者的净利润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3,759,330.54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4,253,799.58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少数股东损益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-33,732.50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103,422.54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七、综合收益总额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3,725,598.04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4,357,222.12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归属于母公司所有者的综合收益总额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3,759,330.54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4,253,799.58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归属于少数股东的综合收益总额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-33,732.50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103,422.54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八、每股收益：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（一）基本每股收益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（二）稀释每股收益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0.03</w:t>
            </w:r>
          </w:p>
        </w:tc>
      </w:tr>
    </w:tbl>
    <w:p>
      <w:pPr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表3 A公司现金流量表          单位：元</w:t>
      </w:r>
    </w:p>
    <w:tbl>
      <w:tblPr>
        <w:tblStyle w:val="14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152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项目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2014年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一、经营活动产生的现金流量：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销售商品、提供劳务收到的现金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151,960,571.85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225,075,916.97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收到其他与经营活动有关的现金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9,559,056.76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3,735,756.11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经营活动现金流入小计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161,519,628.61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228,811,673.08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购买商品、接受劳务支付的现金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176,687,631.15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269,591,542.99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支付给职工以及为职工支付的现金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8,708,839.26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11,276,640.82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支付的各项税费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9,625,596.94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28,211,056.89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支付其他与经营活动有关的现金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10,622,237.11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12,430,233.80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经营活动现金流出小计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205,644,304.46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321,509,474.50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经营活动产生的现金流量净额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-44,124,675.85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-92,697,801.42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二、投资活动产生的现金流量：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收回投资收到的现金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取得投资收益收到的现金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处置固定资产、无形资产和其他长期资产收回的现金净额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495,671.78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387,180.00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处置子公司及其他营业单位收到的现金净额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49,603,100.00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收到其他与投资活动有关的现金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4,176,200.00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60,168,172.16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投资活动现金流入小计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4,671,871.78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110,158,650.18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购建固定资产、无形资产和其他长期资产支付的现金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18,801,861.98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2,725,368.05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投资支付的现金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250,000.00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质押贷款净增加额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取得子公司及其他营业单位支付的现金净额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支付其他与投资活动有关的现金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3,580,013.60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投资活动现金流出小计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22,631,875.58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1,725,368.05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投资活动产生的现金流量净额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-17,960,003.80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108,433,282.13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三、筹资活动产生的现金流量：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吸收投资收到的现金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其中：子公司吸收少数股东投资收到的现金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取得借款收到的现金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161,000,000.00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发行债券收到的现金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收到其他与筹资活动有关的现金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11,943,000.00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筹资活动现金流入小计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172,943,000.00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偿还债务支付的现金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116,000,000.00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分配股利、利润或偿付利息支付的现金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13,705,474.68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7,495,176.39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其中：子公司支付给少数股东的股利、利润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支付其他与筹资活动有关的现金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9,284,150.00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筹资活动现金流出小计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138,989,624.68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69,495,176.39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筹资活动产生的现金流量净额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33,953,375.32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2,504,823.61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四、汇率变动对现金及现金等价物的影响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五、现金及现金等价物净增加额 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-28,131,304.33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18,240,367.42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加：期初现金及现金等价物余额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37,694,359.27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19,453,991.85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六、期末现金及现金等价物余额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9,563,054.94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37,694,359.27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要求：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1.分析A公司的营运能力。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2.分析A公司的盈利能力。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3.分析A公司的偿债能力。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4.对A公司的财务报表进行综合评价。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参考答案：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1.A公司2013-2014年应收账款周转率指标如下：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2013年应收账款周转率=</w:t>
      </w:r>
      <w:r>
        <w:rPr>
          <w:szCs w:val="21"/>
        </w:rPr>
        <w:t>177,034,094.26</w:t>
      </w:r>
      <w:r>
        <w:rPr>
          <w:rFonts w:hint="eastAsia"/>
          <w:szCs w:val="21"/>
        </w:rPr>
        <w:t>/</w:t>
      </w:r>
      <w:r>
        <w:rPr>
          <w:szCs w:val="21"/>
        </w:rPr>
        <w:t>2,071,670.60</w:t>
      </w:r>
      <w:r>
        <w:rPr>
          <w:rFonts w:hint="eastAsia"/>
          <w:szCs w:val="21"/>
        </w:rPr>
        <w:t>=85.45</w:t>
      </w:r>
    </w:p>
    <w:p>
      <w:pPr>
        <w:rPr>
          <w:szCs w:val="21"/>
        </w:rPr>
      </w:pPr>
      <w:r>
        <w:rPr>
          <w:rFonts w:hint="eastAsia"/>
          <w:szCs w:val="21"/>
        </w:rPr>
        <w:t>2014年应收账款周转率=</w:t>
      </w:r>
      <w:r>
        <w:rPr>
          <w:szCs w:val="21"/>
        </w:rPr>
        <w:t>162,991,625.58</w:t>
      </w:r>
      <w:r>
        <w:rPr>
          <w:rFonts w:hint="eastAsia"/>
          <w:szCs w:val="21"/>
        </w:rPr>
        <w:t>/</w:t>
      </w:r>
      <w:r>
        <w:rPr>
          <w:szCs w:val="21"/>
        </w:rPr>
        <w:t>1,746,676.35</w:t>
      </w:r>
      <w:r>
        <w:rPr>
          <w:rFonts w:hint="eastAsia"/>
          <w:szCs w:val="21"/>
        </w:rPr>
        <w:t>=93.32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从A公司应收账款周转率来看，A公司2014年的营运能力增强。其他营运能力指标参照求出并分析。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2.A公司2013-2014年净资产收益率指标计算如下：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/>
          <w:szCs w:val="21"/>
        </w:rPr>
        <w:t>2013年净资产收益率=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4,357,222.12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113,938,733.73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=0.038</w:t>
      </w:r>
    </w:p>
    <w:p>
      <w:pPr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/>
          <w:szCs w:val="21"/>
        </w:rPr>
        <w:t>2014年净资产收益率=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3,725,598.04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110,445,930.19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=0.034</w:t>
      </w:r>
    </w:p>
    <w:p>
      <w:pPr>
        <w:rPr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 xml:space="preserve">    从A公司净资产收益率来看，A公司2014年的盈利能力没有太大变化，仅比2013年</w:t>
      </w:r>
      <w:r>
        <w:rPr>
          <w:rFonts w:hint="eastAsia"/>
          <w:szCs w:val="21"/>
        </w:rPr>
        <w:t>稍有减弱。其他盈利能力指标参照求出并简要分析。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3.A公司2013-2014年流动比率指标计算如下：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2013年流动比率=</w:t>
      </w:r>
      <w:r>
        <w:rPr>
          <w:szCs w:val="21"/>
        </w:rPr>
        <w:t>66,400,935.61</w:t>
      </w:r>
      <w:r>
        <w:rPr>
          <w:rFonts w:hint="eastAsia"/>
          <w:szCs w:val="21"/>
        </w:rPr>
        <w:t>/</w:t>
      </w:r>
      <w:r>
        <w:rPr>
          <w:szCs w:val="21"/>
        </w:rPr>
        <w:t>51,912,077.45</w:t>
      </w:r>
      <w:r>
        <w:rPr>
          <w:rFonts w:hint="eastAsia"/>
          <w:szCs w:val="21"/>
        </w:rPr>
        <w:t>=1.28</w:t>
      </w:r>
    </w:p>
    <w:p>
      <w:pPr>
        <w:rPr>
          <w:szCs w:val="21"/>
        </w:rPr>
      </w:pPr>
      <w:r>
        <w:rPr>
          <w:rFonts w:hint="eastAsia"/>
          <w:szCs w:val="21"/>
        </w:rPr>
        <w:t>2014年流动比率=</w:t>
      </w:r>
      <w:r>
        <w:rPr>
          <w:szCs w:val="21"/>
        </w:rPr>
        <w:t>44,583,775.70</w:t>
      </w:r>
      <w:r>
        <w:rPr>
          <w:rFonts w:hint="eastAsia"/>
          <w:szCs w:val="21"/>
        </w:rPr>
        <w:t>/</w:t>
      </w:r>
      <w:r>
        <w:rPr>
          <w:szCs w:val="21"/>
        </w:rPr>
        <w:t>53,201,160.27</w:t>
      </w:r>
      <w:r>
        <w:rPr>
          <w:rFonts w:hint="eastAsia"/>
          <w:szCs w:val="21"/>
        </w:rPr>
        <w:t>=0.83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从A公司流动比率来看，A公司2014年的短期偿债能力减弱。其他短期偿债能力和长期偿债能力指标参照求出并简要分析。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4.A公司2013-2014年权益净利率的计算如下：</w:t>
      </w:r>
    </w:p>
    <w:p>
      <w:pPr>
        <w:rPr>
          <w:szCs w:val="21"/>
        </w:rPr>
      </w:pPr>
      <w:r>
        <w:rPr>
          <w:rFonts w:hint="eastAsia"/>
          <w:szCs w:val="21"/>
        </w:rPr>
        <w:t>2013年：销售净利率=</w:t>
      </w:r>
      <w:r>
        <w:rPr>
          <w:szCs w:val="21"/>
        </w:rPr>
        <w:t xml:space="preserve"> 4,357,222.12</w:t>
      </w:r>
      <w:r>
        <w:rPr>
          <w:rFonts w:hint="eastAsia"/>
          <w:szCs w:val="21"/>
        </w:rPr>
        <w:t>/</w:t>
      </w:r>
      <w:r>
        <w:rPr>
          <w:szCs w:val="21"/>
        </w:rPr>
        <w:t>177,034,094.26</w:t>
      </w:r>
      <w:r>
        <w:rPr>
          <w:rFonts w:hint="eastAsia"/>
          <w:szCs w:val="21"/>
        </w:rPr>
        <w:t>=0.025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总资产周转率=</w:t>
      </w:r>
      <w:r>
        <w:rPr>
          <w:szCs w:val="21"/>
        </w:rPr>
        <w:t>177,034,094.26</w:t>
      </w:r>
      <w:r>
        <w:rPr>
          <w:rFonts w:hint="eastAsia"/>
          <w:szCs w:val="21"/>
        </w:rPr>
        <w:t>/</w:t>
      </w:r>
      <w:r>
        <w:rPr>
          <w:szCs w:val="21"/>
        </w:rPr>
        <w:t>214541123.51</w:t>
      </w:r>
      <w:r>
        <w:rPr>
          <w:rFonts w:hint="eastAsia"/>
          <w:szCs w:val="21"/>
        </w:rPr>
        <w:t>=0.825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权益乘数=</w:t>
      </w:r>
      <w:r>
        <w:rPr>
          <w:szCs w:val="21"/>
        </w:rPr>
        <w:t>214541123.51</w:t>
      </w:r>
      <w:r>
        <w:rPr>
          <w:rFonts w:hint="eastAsia"/>
          <w:szCs w:val="21"/>
        </w:rPr>
        <w:t>/</w:t>
      </w:r>
      <w:r>
        <w:rPr>
          <w:szCs w:val="21"/>
        </w:rPr>
        <w:t>113,938,733.73</w:t>
      </w:r>
      <w:r>
        <w:rPr>
          <w:rFonts w:hint="eastAsia"/>
          <w:szCs w:val="21"/>
        </w:rPr>
        <w:t>=1.883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权益净利率=</w:t>
      </w:r>
      <w:r>
        <w:rPr>
          <w:szCs w:val="21"/>
        </w:rPr>
        <w:t>4,357,222.12</w:t>
      </w:r>
      <w:r>
        <w:rPr>
          <w:rFonts w:hint="eastAsia"/>
          <w:szCs w:val="21"/>
        </w:rPr>
        <w:t>/</w:t>
      </w:r>
      <w:r>
        <w:rPr>
          <w:szCs w:val="21"/>
        </w:rPr>
        <w:t>113,938,733.73</w:t>
      </w:r>
      <w:r>
        <w:rPr>
          <w:rFonts w:hint="eastAsia"/>
          <w:szCs w:val="21"/>
        </w:rPr>
        <w:t>=0.038</w:t>
      </w:r>
    </w:p>
    <w:p>
      <w:pPr>
        <w:rPr>
          <w:szCs w:val="21"/>
        </w:rPr>
      </w:pPr>
      <w:r>
        <w:rPr>
          <w:rFonts w:hint="eastAsia"/>
          <w:szCs w:val="21"/>
        </w:rPr>
        <w:t>2014年：销售净利率=</w:t>
      </w:r>
      <w:r>
        <w:rPr>
          <w:szCs w:val="21"/>
        </w:rPr>
        <w:t xml:space="preserve"> 3,725,598.04</w:t>
      </w:r>
      <w:r>
        <w:rPr>
          <w:rFonts w:hint="eastAsia"/>
          <w:szCs w:val="21"/>
        </w:rPr>
        <w:t>/</w:t>
      </w:r>
      <w:r>
        <w:rPr>
          <w:szCs w:val="21"/>
        </w:rPr>
        <w:t>162,991,625.58</w:t>
      </w:r>
      <w:r>
        <w:rPr>
          <w:rFonts w:hint="eastAsia"/>
          <w:szCs w:val="21"/>
        </w:rPr>
        <w:t>=0.023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总资产周转率=</w:t>
      </w:r>
      <w:r>
        <w:rPr>
          <w:szCs w:val="21"/>
        </w:rPr>
        <w:t>162,991,625.58</w:t>
      </w:r>
      <w:r>
        <w:rPr>
          <w:rFonts w:hint="eastAsia"/>
          <w:szCs w:val="21"/>
        </w:rPr>
        <w:t>/</w:t>
      </w:r>
      <w:r>
        <w:rPr>
          <w:szCs w:val="21"/>
        </w:rPr>
        <w:t>193906702.03</w:t>
      </w:r>
      <w:r>
        <w:rPr>
          <w:rFonts w:hint="eastAsia"/>
          <w:szCs w:val="21"/>
        </w:rPr>
        <w:t>=0.840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权益乘数=</w:t>
      </w:r>
      <w:r>
        <w:rPr>
          <w:szCs w:val="21"/>
        </w:rPr>
        <w:t>193906702.03</w:t>
      </w:r>
      <w:r>
        <w:rPr>
          <w:rFonts w:hint="eastAsia"/>
          <w:szCs w:val="21"/>
        </w:rPr>
        <w:t>/</w:t>
      </w:r>
      <w:r>
        <w:rPr>
          <w:szCs w:val="21"/>
        </w:rPr>
        <w:t>110,445,930.19</w:t>
      </w:r>
      <w:r>
        <w:rPr>
          <w:rFonts w:hint="eastAsia"/>
          <w:szCs w:val="21"/>
        </w:rPr>
        <w:t>=1.756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权益净利率=</w:t>
      </w:r>
      <w:r>
        <w:rPr>
          <w:szCs w:val="21"/>
        </w:rPr>
        <w:t>3,725,598.04</w:t>
      </w:r>
      <w:r>
        <w:rPr>
          <w:rFonts w:hint="eastAsia"/>
          <w:szCs w:val="21"/>
        </w:rPr>
        <w:t>/</w:t>
      </w:r>
      <w:r>
        <w:rPr>
          <w:szCs w:val="21"/>
        </w:rPr>
        <w:t>110,445,930.19</w:t>
      </w:r>
      <w:r>
        <w:rPr>
          <w:rFonts w:hint="eastAsia"/>
          <w:szCs w:val="21"/>
        </w:rPr>
        <w:t>=0.034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A公司2014年的权益净利率稍有降低。从该指标的分解结果来看，该指标减少的主要原因是2014年公司的权益乘数下降。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7C"/>
    <w:rsid w:val="00017FF8"/>
    <w:rsid w:val="00024839"/>
    <w:rsid w:val="000340B4"/>
    <w:rsid w:val="00034755"/>
    <w:rsid w:val="000356D2"/>
    <w:rsid w:val="00046FA5"/>
    <w:rsid w:val="00060DCA"/>
    <w:rsid w:val="00084133"/>
    <w:rsid w:val="000A327C"/>
    <w:rsid w:val="000C0733"/>
    <w:rsid w:val="000D6E7E"/>
    <w:rsid w:val="000E16A1"/>
    <w:rsid w:val="000E7A65"/>
    <w:rsid w:val="000F0287"/>
    <w:rsid w:val="001150FB"/>
    <w:rsid w:val="00132FA4"/>
    <w:rsid w:val="00141AD8"/>
    <w:rsid w:val="0018156D"/>
    <w:rsid w:val="00186458"/>
    <w:rsid w:val="00197302"/>
    <w:rsid w:val="001A6F13"/>
    <w:rsid w:val="001B304D"/>
    <w:rsid w:val="001B78D1"/>
    <w:rsid w:val="001E76AE"/>
    <w:rsid w:val="001F1ED5"/>
    <w:rsid w:val="001F4388"/>
    <w:rsid w:val="002001BB"/>
    <w:rsid w:val="00207900"/>
    <w:rsid w:val="002700DE"/>
    <w:rsid w:val="00280C7F"/>
    <w:rsid w:val="00290E30"/>
    <w:rsid w:val="00294F17"/>
    <w:rsid w:val="002A652D"/>
    <w:rsid w:val="002C7260"/>
    <w:rsid w:val="002C774C"/>
    <w:rsid w:val="002E3016"/>
    <w:rsid w:val="002F570A"/>
    <w:rsid w:val="002F5EDE"/>
    <w:rsid w:val="003017F4"/>
    <w:rsid w:val="0030432A"/>
    <w:rsid w:val="00313D7E"/>
    <w:rsid w:val="00346F63"/>
    <w:rsid w:val="00357CB0"/>
    <w:rsid w:val="003767D1"/>
    <w:rsid w:val="00382996"/>
    <w:rsid w:val="003932CA"/>
    <w:rsid w:val="003B50D9"/>
    <w:rsid w:val="003C333F"/>
    <w:rsid w:val="00407A46"/>
    <w:rsid w:val="0041789F"/>
    <w:rsid w:val="00435AB0"/>
    <w:rsid w:val="0044677B"/>
    <w:rsid w:val="00471365"/>
    <w:rsid w:val="00472C90"/>
    <w:rsid w:val="00483ED2"/>
    <w:rsid w:val="00485727"/>
    <w:rsid w:val="004A6054"/>
    <w:rsid w:val="004B16A9"/>
    <w:rsid w:val="004C5350"/>
    <w:rsid w:val="004E40C8"/>
    <w:rsid w:val="00504BE0"/>
    <w:rsid w:val="00510FD2"/>
    <w:rsid w:val="00520F28"/>
    <w:rsid w:val="005655B5"/>
    <w:rsid w:val="00575818"/>
    <w:rsid w:val="00582D97"/>
    <w:rsid w:val="00587B8F"/>
    <w:rsid w:val="005932DB"/>
    <w:rsid w:val="005A724A"/>
    <w:rsid w:val="00611E00"/>
    <w:rsid w:val="00615BF6"/>
    <w:rsid w:val="00620766"/>
    <w:rsid w:val="0063238A"/>
    <w:rsid w:val="00686C03"/>
    <w:rsid w:val="006D26CA"/>
    <w:rsid w:val="006D52DD"/>
    <w:rsid w:val="006D5E26"/>
    <w:rsid w:val="006F7CDC"/>
    <w:rsid w:val="00744809"/>
    <w:rsid w:val="00746E67"/>
    <w:rsid w:val="00765CCF"/>
    <w:rsid w:val="00772E96"/>
    <w:rsid w:val="007815F5"/>
    <w:rsid w:val="007839CD"/>
    <w:rsid w:val="007A34E1"/>
    <w:rsid w:val="007A7FBA"/>
    <w:rsid w:val="007B67EF"/>
    <w:rsid w:val="007C6BAB"/>
    <w:rsid w:val="007C7906"/>
    <w:rsid w:val="007D2191"/>
    <w:rsid w:val="007E4E8D"/>
    <w:rsid w:val="007E5EED"/>
    <w:rsid w:val="007F7387"/>
    <w:rsid w:val="00802FFD"/>
    <w:rsid w:val="0082654E"/>
    <w:rsid w:val="00854775"/>
    <w:rsid w:val="008639BA"/>
    <w:rsid w:val="00897757"/>
    <w:rsid w:val="008A0381"/>
    <w:rsid w:val="008B6DE1"/>
    <w:rsid w:val="008E3746"/>
    <w:rsid w:val="008F5F1D"/>
    <w:rsid w:val="0090259D"/>
    <w:rsid w:val="00923E89"/>
    <w:rsid w:val="00971579"/>
    <w:rsid w:val="00972C93"/>
    <w:rsid w:val="009751FE"/>
    <w:rsid w:val="009814C7"/>
    <w:rsid w:val="009B43C4"/>
    <w:rsid w:val="009E2554"/>
    <w:rsid w:val="009E6302"/>
    <w:rsid w:val="00A13BC5"/>
    <w:rsid w:val="00A91345"/>
    <w:rsid w:val="00AA1D76"/>
    <w:rsid w:val="00AC02EA"/>
    <w:rsid w:val="00B02169"/>
    <w:rsid w:val="00B030F9"/>
    <w:rsid w:val="00B43C74"/>
    <w:rsid w:val="00B61F91"/>
    <w:rsid w:val="00B832D9"/>
    <w:rsid w:val="00BA79A9"/>
    <w:rsid w:val="00BB3E2E"/>
    <w:rsid w:val="00BC0272"/>
    <w:rsid w:val="00BC3E3A"/>
    <w:rsid w:val="00BC766A"/>
    <w:rsid w:val="00BD111F"/>
    <w:rsid w:val="00C10906"/>
    <w:rsid w:val="00C31193"/>
    <w:rsid w:val="00C66963"/>
    <w:rsid w:val="00C7386D"/>
    <w:rsid w:val="00C76820"/>
    <w:rsid w:val="00CA119B"/>
    <w:rsid w:val="00CA52D9"/>
    <w:rsid w:val="00CB1D93"/>
    <w:rsid w:val="00CB6639"/>
    <w:rsid w:val="00CD580A"/>
    <w:rsid w:val="00CE605C"/>
    <w:rsid w:val="00CF6789"/>
    <w:rsid w:val="00D14425"/>
    <w:rsid w:val="00D212DA"/>
    <w:rsid w:val="00D3384E"/>
    <w:rsid w:val="00D3483B"/>
    <w:rsid w:val="00D677D3"/>
    <w:rsid w:val="00D778B0"/>
    <w:rsid w:val="00D80559"/>
    <w:rsid w:val="00D81528"/>
    <w:rsid w:val="00D9263D"/>
    <w:rsid w:val="00DB3C45"/>
    <w:rsid w:val="00DD40EF"/>
    <w:rsid w:val="00DE35AD"/>
    <w:rsid w:val="00DF3026"/>
    <w:rsid w:val="00E11A82"/>
    <w:rsid w:val="00E91D7E"/>
    <w:rsid w:val="00EC3580"/>
    <w:rsid w:val="00ED2F6E"/>
    <w:rsid w:val="00EE05C5"/>
    <w:rsid w:val="00EE05FE"/>
    <w:rsid w:val="00EF6F0B"/>
    <w:rsid w:val="00F41198"/>
    <w:rsid w:val="00F860A5"/>
    <w:rsid w:val="00F87291"/>
    <w:rsid w:val="00F9333E"/>
    <w:rsid w:val="00FC02E2"/>
    <w:rsid w:val="00FC1826"/>
    <w:rsid w:val="00FE66AC"/>
    <w:rsid w:val="00FF60B5"/>
    <w:rsid w:val="49CC2CD7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0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3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6">
    <w:name w:val="Strong"/>
    <w:qFormat/>
    <w:uiPriority w:val="22"/>
    <w:rPr>
      <w:b/>
      <w:bCs/>
    </w:rPr>
  </w:style>
  <w:style w:type="character" w:styleId="17">
    <w:name w:val="Emphasis"/>
    <w:qFormat/>
    <w:uiPriority w:val="20"/>
    <w:rPr>
      <w:i/>
      <w:iCs/>
    </w:rPr>
  </w:style>
  <w:style w:type="character" w:customStyle="1" w:styleId="18">
    <w:name w:val="标题 1 Char"/>
    <w:basedOn w:val="15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5"/>
    <w:link w:val="4"/>
    <w:semiHidden/>
    <w:uiPriority w:val="9"/>
    <w:rPr>
      <w:b/>
      <w:bCs/>
      <w:sz w:val="32"/>
      <w:szCs w:val="32"/>
    </w:rPr>
  </w:style>
  <w:style w:type="character" w:customStyle="1" w:styleId="21">
    <w:name w:val="标题 4 Char"/>
    <w:basedOn w:val="15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5"/>
    <w:link w:val="6"/>
    <w:semiHidden/>
    <w:uiPriority w:val="9"/>
    <w:rPr>
      <w:b/>
      <w:bCs/>
      <w:sz w:val="28"/>
      <w:szCs w:val="28"/>
    </w:rPr>
  </w:style>
  <w:style w:type="character" w:customStyle="1" w:styleId="23">
    <w:name w:val="标题 6 Char"/>
    <w:basedOn w:val="15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5"/>
    <w:link w:val="8"/>
    <w:semiHidden/>
    <w:uiPriority w:val="9"/>
    <w:rPr>
      <w:b/>
      <w:bCs/>
      <w:sz w:val="24"/>
      <w:szCs w:val="24"/>
    </w:rPr>
  </w:style>
  <w:style w:type="character" w:customStyle="1" w:styleId="25">
    <w:name w:val="标题 8 Char"/>
    <w:basedOn w:val="15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6">
    <w:name w:val="标题 9 Char"/>
    <w:basedOn w:val="15"/>
    <w:link w:val="10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7">
    <w:name w:val="标题 Char"/>
    <w:basedOn w:val="15"/>
    <w:link w:val="1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8">
    <w:name w:val="副标题 Char"/>
    <w:basedOn w:val="15"/>
    <w:link w:val="12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9">
    <w:name w:val="No Spacing"/>
    <w:basedOn w:val="1"/>
    <w:link w:val="30"/>
    <w:qFormat/>
    <w:uiPriority w:val="1"/>
  </w:style>
  <w:style w:type="character" w:customStyle="1" w:styleId="30">
    <w:name w:val="无间隔 Char"/>
    <w:basedOn w:val="15"/>
    <w:link w:val="29"/>
    <w:uiPriority w:val="1"/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styleId="32">
    <w:name w:val="Quote"/>
    <w:basedOn w:val="1"/>
    <w:next w:val="1"/>
    <w:link w:val="3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3">
    <w:name w:val="引用 Char"/>
    <w:basedOn w:val="15"/>
    <w:link w:val="32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4">
    <w:name w:val="Intense Quote"/>
    <w:basedOn w:val="1"/>
    <w:next w:val="1"/>
    <w:link w:val="3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5">
    <w:name w:val="明显引用 Char"/>
    <w:basedOn w:val="15"/>
    <w:link w:val="34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6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7">
    <w:name w:val="Intense Emphasis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Reference"/>
    <w:basedOn w:val="15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39">
    <w:name w:val="Intense Reference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0">
    <w:name w:val="Book Title"/>
    <w:qFormat/>
    <w:uiPriority w:val="33"/>
    <w:rPr>
      <w:b/>
      <w:bCs/>
      <w:smallCaps/>
      <w:spacing w:val="5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2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739</Words>
  <Characters>4216</Characters>
  <Lines>35</Lines>
  <Paragraphs>9</Paragraphs>
  <TotalTime>51</TotalTime>
  <ScaleCrop>false</ScaleCrop>
  <LinksUpToDate>false</LinksUpToDate>
  <CharactersWithSpaces>4946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2016-05-03T15:09:00Z</dcterms:created>
  <dc:creator>jj</dc:creator>
  <cp:lastModifiedBy>丁亮1411184057</cp:lastModifiedBy>
  <dcterms:modified xsi:type="dcterms:W3CDTF">2021-11-16T09:37:02Z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35691627EACC4D30B05492341C3FF12F</vt:lpwstr>
  </property>
</Properties>
</file>